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C978" w14:textId="07F52C90" w:rsidR="00E337E7" w:rsidRPr="002C29E6" w:rsidRDefault="00E337E7" w:rsidP="004B512B">
      <w:pPr>
        <w:pStyle w:val="CRCoverPage"/>
        <w:tabs>
          <w:tab w:val="right" w:pos="9639"/>
        </w:tabs>
        <w:spacing w:after="0"/>
        <w:rPr>
          <w:b/>
          <w:i/>
          <w:noProof/>
          <w:sz w:val="24"/>
          <w:szCs w:val="28"/>
        </w:rPr>
      </w:pPr>
      <w:bookmarkStart w:id="0" w:name="_Hlk527628066"/>
      <w:r w:rsidRPr="002C29E6">
        <w:rPr>
          <w:b/>
          <w:noProof/>
          <w:sz w:val="24"/>
          <w:szCs w:val="28"/>
        </w:rPr>
        <w:t>3GPP TSG-RAN WG3 Meeting #1</w:t>
      </w:r>
      <w:r w:rsidR="00E16D01" w:rsidRPr="002C29E6">
        <w:rPr>
          <w:b/>
          <w:noProof/>
          <w:sz w:val="24"/>
          <w:szCs w:val="28"/>
        </w:rPr>
        <w:t>2</w:t>
      </w:r>
      <w:r w:rsidR="00690F66" w:rsidRPr="002C29E6">
        <w:rPr>
          <w:b/>
          <w:noProof/>
          <w:sz w:val="24"/>
          <w:szCs w:val="28"/>
        </w:rPr>
        <w:t>3-bis</w:t>
      </w:r>
      <w:r w:rsidRPr="002C29E6">
        <w:rPr>
          <w:b/>
          <w:i/>
          <w:noProof/>
          <w:sz w:val="24"/>
          <w:szCs w:val="28"/>
        </w:rPr>
        <w:tab/>
      </w:r>
      <w:r w:rsidRPr="003D2027">
        <w:rPr>
          <w:b/>
          <w:sz w:val="28"/>
          <w:szCs w:val="28"/>
        </w:rPr>
        <w:t>R3-</w:t>
      </w:r>
      <w:r w:rsidRPr="003D2027">
        <w:rPr>
          <w:b/>
          <w:noProof/>
          <w:sz w:val="28"/>
          <w:szCs w:val="28"/>
        </w:rPr>
        <w:t>2</w:t>
      </w:r>
      <w:r w:rsidR="00690F66" w:rsidRPr="003D2027">
        <w:rPr>
          <w:b/>
          <w:noProof/>
          <w:sz w:val="28"/>
          <w:szCs w:val="28"/>
        </w:rPr>
        <w:t>4</w:t>
      </w:r>
      <w:r w:rsidR="003D2027" w:rsidRPr="003D2027">
        <w:rPr>
          <w:b/>
          <w:noProof/>
          <w:sz w:val="28"/>
          <w:szCs w:val="28"/>
        </w:rPr>
        <w:t>1926</w:t>
      </w:r>
    </w:p>
    <w:p w14:paraId="039EF736" w14:textId="16BC051E" w:rsidR="00E337E7" w:rsidRPr="002C29E6" w:rsidRDefault="00690F66" w:rsidP="004B512B">
      <w:pPr>
        <w:jc w:val="left"/>
        <w:rPr>
          <w:b/>
          <w:bCs/>
          <w:noProof/>
          <w:sz w:val="24"/>
          <w:szCs w:val="24"/>
        </w:rPr>
      </w:pPr>
      <w:r w:rsidRPr="002C29E6">
        <w:rPr>
          <w:b/>
          <w:bCs/>
          <w:noProof/>
          <w:sz w:val="24"/>
          <w:szCs w:val="24"/>
        </w:rPr>
        <w:t>Changsha, P.R. China,</w:t>
      </w:r>
      <w:r w:rsidR="00E337E7" w:rsidRPr="002C29E6">
        <w:rPr>
          <w:b/>
          <w:bCs/>
          <w:noProof/>
          <w:sz w:val="24"/>
          <w:szCs w:val="24"/>
        </w:rPr>
        <w:t xml:space="preserve"> </w:t>
      </w:r>
      <w:r w:rsidRPr="002C29E6">
        <w:rPr>
          <w:b/>
          <w:bCs/>
          <w:noProof/>
          <w:sz w:val="24"/>
          <w:szCs w:val="24"/>
        </w:rPr>
        <w:t>April</w:t>
      </w:r>
      <w:r w:rsidR="00E16D01" w:rsidRPr="002C29E6">
        <w:rPr>
          <w:b/>
          <w:bCs/>
          <w:noProof/>
          <w:sz w:val="24"/>
          <w:szCs w:val="24"/>
        </w:rPr>
        <w:t xml:space="preserve"> </w:t>
      </w:r>
      <w:r w:rsidR="007357CF" w:rsidRPr="002C29E6">
        <w:rPr>
          <w:b/>
          <w:bCs/>
          <w:noProof/>
          <w:sz w:val="24"/>
          <w:szCs w:val="24"/>
        </w:rPr>
        <w:t>15</w:t>
      </w:r>
      <w:r w:rsidR="007357CF" w:rsidRPr="002C29E6">
        <w:rPr>
          <w:b/>
          <w:bCs/>
          <w:noProof/>
          <w:sz w:val="24"/>
          <w:szCs w:val="24"/>
          <w:vertAlign w:val="superscript"/>
        </w:rPr>
        <w:t>th</w:t>
      </w:r>
      <w:r w:rsidR="007357CF" w:rsidRPr="002C29E6">
        <w:rPr>
          <w:b/>
          <w:bCs/>
          <w:noProof/>
          <w:sz w:val="24"/>
          <w:szCs w:val="24"/>
        </w:rPr>
        <w:t>- 19</w:t>
      </w:r>
      <w:r w:rsidR="007357CF" w:rsidRPr="002C29E6">
        <w:rPr>
          <w:b/>
          <w:bCs/>
          <w:noProof/>
          <w:sz w:val="24"/>
          <w:szCs w:val="24"/>
          <w:vertAlign w:val="superscript"/>
        </w:rPr>
        <w:t>th</w:t>
      </w:r>
      <w:r w:rsidR="007357CF" w:rsidRPr="002C29E6">
        <w:rPr>
          <w:b/>
          <w:bCs/>
          <w:noProof/>
          <w:sz w:val="24"/>
          <w:szCs w:val="24"/>
        </w:rPr>
        <w:t xml:space="preserve"> </w:t>
      </w:r>
      <w:r w:rsidR="00E337E7" w:rsidRPr="002C29E6">
        <w:rPr>
          <w:b/>
          <w:bCs/>
          <w:noProof/>
          <w:sz w:val="24"/>
          <w:szCs w:val="24"/>
        </w:rPr>
        <w:t>202</w:t>
      </w:r>
      <w:bookmarkEnd w:id="0"/>
      <w:r w:rsidR="007357CF" w:rsidRPr="002C29E6">
        <w:rPr>
          <w:b/>
          <w:bCs/>
          <w:noProof/>
          <w:sz w:val="24"/>
          <w:szCs w:val="24"/>
        </w:rPr>
        <w:t>4</w:t>
      </w:r>
    </w:p>
    <w:p w14:paraId="7F3189AB" w14:textId="77777777" w:rsidR="0079791B" w:rsidRPr="002C29E6" w:rsidRDefault="0079791B" w:rsidP="004B512B">
      <w:pPr>
        <w:pStyle w:val="3GPPHeader"/>
        <w:spacing w:before="120" w:after="0"/>
        <w:jc w:val="left"/>
        <w:rPr>
          <w:rFonts w:asciiTheme="minorHAnsi" w:hAnsiTheme="minorHAnsi" w:cstheme="minorHAnsi"/>
          <w:szCs w:val="22"/>
        </w:rPr>
      </w:pPr>
    </w:p>
    <w:p w14:paraId="2A7B743C" w14:textId="7F0EA80F" w:rsidR="0079791B" w:rsidRPr="002C29E6" w:rsidRDefault="0079791B" w:rsidP="004B512B">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4B512B">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37545AD5" w:rsidR="0079791B" w:rsidRPr="002C29E6"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87933" w:rsidRPr="002C29E6">
        <w:rPr>
          <w:rFonts w:asciiTheme="minorHAnsi" w:hAnsiTheme="minorHAnsi" w:cstheme="minorHAnsi"/>
          <w:szCs w:val="24"/>
        </w:rPr>
        <w:t xml:space="preserve">(pCR for TR 38.799): </w:t>
      </w:r>
      <w:r w:rsidR="003D2027" w:rsidRPr="003D2027">
        <w:rPr>
          <w:rFonts w:asciiTheme="minorHAnsi" w:hAnsiTheme="minorHAnsi" w:cstheme="minorHAnsi"/>
          <w:szCs w:val="24"/>
        </w:rPr>
        <w:t>Functional Aspects of WAB-Nodes</w:t>
      </w:r>
    </w:p>
    <w:p w14:paraId="66073A5A" w14:textId="542B69CC" w:rsidR="0079791B" w:rsidRPr="002C29E6"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4B512B">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03F8A033" w:rsidR="00DB0099" w:rsidRPr="003D2027" w:rsidRDefault="00DB0099" w:rsidP="00DB0099">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077EC51A" w14:textId="28944465" w:rsidR="00FD7585" w:rsidRPr="002C29E6" w:rsidRDefault="00FD7585" w:rsidP="00DB0099">
      <w:pPr>
        <w:spacing w:before="120" w:after="0"/>
        <w:jc w:val="left"/>
        <w:rPr>
          <w:rFonts w:asciiTheme="minorHAnsi" w:hAnsiTheme="minorHAnsi" w:cstheme="minorHAnsi"/>
          <w:sz w:val="22"/>
        </w:rPr>
      </w:pPr>
      <w:r w:rsidRPr="003D2027">
        <w:rPr>
          <w:rFonts w:asciiTheme="minorHAnsi" w:hAnsiTheme="minorHAnsi" w:cstheme="minorHAnsi"/>
          <w:sz w:val="22"/>
        </w:rPr>
        <w:t>A pCR for TR 38.799 is provided in the Annex.</w:t>
      </w:r>
    </w:p>
    <w:p w14:paraId="56FA6105" w14:textId="77777777" w:rsidR="001710E4" w:rsidRPr="002C29E6" w:rsidRDefault="001710E4" w:rsidP="00DB0099">
      <w:pPr>
        <w:spacing w:before="120" w:after="0"/>
        <w:jc w:val="left"/>
        <w:rPr>
          <w:rFonts w:asciiTheme="minorHAnsi" w:hAnsiTheme="minorHAnsi" w:cstheme="minorHAnsi"/>
          <w:sz w:val="22"/>
        </w:rPr>
      </w:pPr>
    </w:p>
    <w:p w14:paraId="0CA63B91" w14:textId="074F31E5" w:rsidR="00D97213" w:rsidRPr="002C29E6" w:rsidRDefault="00083D75" w:rsidP="004B512B">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2C29E6" w:rsidRDefault="003519D3" w:rsidP="004B512B">
      <w:pPr>
        <w:widowControl w:val="0"/>
        <w:spacing w:before="120" w:after="0"/>
        <w:ind w:firstLine="6"/>
        <w:jc w:val="left"/>
        <w:rPr>
          <w:rFonts w:asciiTheme="minorHAnsi" w:hAnsiTheme="minorHAnsi" w:cstheme="minorHAnsi"/>
          <w:bCs/>
          <w:sz w:val="22"/>
          <w:szCs w:val="22"/>
          <w:lang w:eastAsia="en-US"/>
        </w:rPr>
      </w:pPr>
      <w:r w:rsidRPr="002C29E6">
        <w:rPr>
          <w:rFonts w:asciiTheme="minorHAnsi" w:hAnsiTheme="minorHAnsi" w:cstheme="minorHAnsi"/>
          <w:bCs/>
          <w:sz w:val="22"/>
          <w:szCs w:val="22"/>
          <w:lang w:eastAsia="en-US"/>
        </w:rPr>
        <w:t xml:space="preserve">We </w:t>
      </w:r>
      <w:r w:rsidR="00E40B6A" w:rsidRPr="002C29E6">
        <w:rPr>
          <w:rFonts w:asciiTheme="minorHAnsi" w:hAnsiTheme="minorHAnsi" w:cstheme="minorHAnsi"/>
          <w:bCs/>
          <w:sz w:val="22"/>
          <w:szCs w:val="22"/>
          <w:lang w:eastAsia="en-US"/>
        </w:rPr>
        <w:t>discuss</w:t>
      </w:r>
      <w:r w:rsidR="00C92787" w:rsidRPr="002C29E6">
        <w:rPr>
          <w:rFonts w:asciiTheme="minorHAnsi" w:hAnsiTheme="minorHAnsi" w:cstheme="minorHAnsi"/>
          <w:bCs/>
          <w:sz w:val="22"/>
          <w:szCs w:val="22"/>
          <w:lang w:eastAsia="en-US"/>
        </w:rPr>
        <w:t xml:space="preserve"> the</w:t>
      </w:r>
      <w:r w:rsidR="003D2027">
        <w:rPr>
          <w:rFonts w:asciiTheme="minorHAnsi" w:hAnsiTheme="minorHAnsi" w:cstheme="minorHAnsi"/>
          <w:bCs/>
          <w:sz w:val="22"/>
          <w:szCs w:val="22"/>
          <w:lang w:eastAsia="en-US"/>
        </w:rPr>
        <w:t xml:space="preserve"> </w:t>
      </w:r>
      <w:r w:rsidR="00883F56" w:rsidRPr="002C29E6">
        <w:rPr>
          <w:rFonts w:asciiTheme="minorHAnsi" w:hAnsiTheme="minorHAnsi" w:cstheme="minorHAnsi"/>
          <w:bCs/>
          <w:sz w:val="22"/>
          <w:szCs w:val="22"/>
          <w:lang w:eastAsia="en-US"/>
        </w:rPr>
        <w:t>following</w:t>
      </w:r>
      <w:r w:rsidR="00883F56">
        <w:rPr>
          <w:rFonts w:asciiTheme="minorHAnsi" w:hAnsiTheme="minorHAnsi" w:cstheme="minorHAnsi"/>
          <w:bCs/>
          <w:sz w:val="22"/>
          <w:szCs w:val="22"/>
          <w:lang w:eastAsia="en-US"/>
        </w:rPr>
        <w:t xml:space="preserve"> </w:t>
      </w:r>
      <w:r w:rsidR="003D2027">
        <w:rPr>
          <w:rFonts w:asciiTheme="minorHAnsi" w:hAnsiTheme="minorHAnsi" w:cstheme="minorHAnsi"/>
          <w:bCs/>
          <w:sz w:val="22"/>
          <w:szCs w:val="22"/>
          <w:lang w:eastAsia="en-US"/>
        </w:rPr>
        <w:t>functional aspects of WAB-node</w:t>
      </w:r>
      <w:r w:rsidR="00883F56">
        <w:rPr>
          <w:rFonts w:asciiTheme="minorHAnsi" w:hAnsiTheme="minorHAnsi" w:cstheme="minorHAnsi"/>
          <w:bCs/>
          <w:sz w:val="22"/>
          <w:szCs w:val="22"/>
          <w:lang w:eastAsia="en-US"/>
        </w:rPr>
        <w:t>s:</w:t>
      </w:r>
    </w:p>
    <w:p w14:paraId="12F007B9" w14:textId="47507653" w:rsidR="001D44D4" w:rsidRPr="00883F56" w:rsidRDefault="001D44D4"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Configuration of WAB-nodes.</w:t>
      </w:r>
    </w:p>
    <w:p w14:paraId="261B0F13" w14:textId="7387CE58" w:rsidR="001D44D4" w:rsidRPr="00883F56"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NG connection management.</w:t>
      </w:r>
    </w:p>
    <w:p w14:paraId="3A9B06FA" w14:textId="77777777" w:rsidR="00F235B7" w:rsidRPr="00883F56" w:rsidRDefault="00F235B7" w:rsidP="00F235B7">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Xn connection management.</w:t>
      </w:r>
    </w:p>
    <w:p w14:paraId="0C424AF0" w14:textId="1630DBED" w:rsidR="00F235B7" w:rsidRPr="00883F56"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Mobility handling.</w:t>
      </w:r>
    </w:p>
    <w:p w14:paraId="06D8E735" w14:textId="5AC52C01" w:rsidR="00F235B7" w:rsidRPr="00883F56" w:rsidRDefault="00F235B7" w:rsidP="00CA73B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883F56">
        <w:rPr>
          <w:rFonts w:asciiTheme="minorHAnsi" w:hAnsiTheme="minorHAnsi" w:cstheme="minorHAnsi"/>
          <w:bCs/>
          <w:sz w:val="22"/>
          <w:szCs w:val="22"/>
          <w:lang w:eastAsia="en-US"/>
        </w:rPr>
        <w:t>Authorization handling</w:t>
      </w:r>
      <w:r w:rsidR="001B63AB" w:rsidRPr="00883F56">
        <w:rPr>
          <w:rFonts w:asciiTheme="minorHAnsi" w:hAnsiTheme="minorHAnsi" w:cstheme="minorHAnsi"/>
          <w:bCs/>
          <w:sz w:val="22"/>
          <w:szCs w:val="22"/>
          <w:lang w:eastAsia="en-US"/>
        </w:rPr>
        <w:t>.</w:t>
      </w:r>
    </w:p>
    <w:p w14:paraId="65139F56" w14:textId="77777777" w:rsidR="00883F56" w:rsidRPr="00883F56" w:rsidRDefault="00883F56" w:rsidP="00883F56">
      <w:pPr>
        <w:widowControl w:val="0"/>
        <w:spacing w:before="120" w:after="0"/>
        <w:jc w:val="left"/>
        <w:rPr>
          <w:rFonts w:asciiTheme="minorHAnsi" w:hAnsiTheme="minorHAnsi" w:cstheme="minorHAnsi"/>
          <w:bCs/>
          <w:sz w:val="22"/>
          <w:szCs w:val="22"/>
          <w:highlight w:val="yellow"/>
          <w:lang w:eastAsia="en-US"/>
        </w:rPr>
      </w:pPr>
    </w:p>
    <w:p w14:paraId="59FBD88A"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t>Configuration of WAB-nodes</w:t>
      </w:r>
    </w:p>
    <w:p w14:paraId="2DAF127B" w14:textId="77777777" w:rsidR="00F36184" w:rsidRPr="00407A7F" w:rsidRDefault="00F36184" w:rsidP="00F36184">
      <w:pPr>
        <w:spacing w:before="120" w:after="0"/>
        <w:jc w:val="left"/>
        <w:rPr>
          <w:rFonts w:asciiTheme="minorHAnsi" w:hAnsiTheme="minorHAnsi" w:cstheme="minorHAnsi"/>
        </w:rPr>
      </w:pPr>
    </w:p>
    <w:p w14:paraId="1AB6BD6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The movement of WAB-nodes results in several additional requirements compared to static gNBs.</w:t>
      </w:r>
    </w:p>
    <w:p w14:paraId="6F8D370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One requirement stems from the fact that many </w:t>
      </w:r>
      <w:r w:rsidRPr="00407A7F">
        <w:rPr>
          <w:rFonts w:asciiTheme="minorHAnsi" w:hAnsiTheme="minorHAnsi" w:cstheme="minorHAnsi"/>
          <w:b/>
          <w:sz w:val="22"/>
          <w:szCs w:val="22"/>
        </w:rPr>
        <w:t>configuration parameters of the WAB-node will be location-dependent and may need to be updated</w:t>
      </w:r>
      <w:r w:rsidRPr="00407A7F">
        <w:rPr>
          <w:rFonts w:asciiTheme="minorHAnsi" w:hAnsiTheme="minorHAnsi" w:cstheme="minorHAnsi"/>
          <w:sz w:val="22"/>
          <w:szCs w:val="22"/>
        </w:rPr>
        <w:t xml:space="preserve"> as the node moves. </w:t>
      </w:r>
    </w:p>
    <w:p w14:paraId="178568EE" w14:textId="77777777" w:rsidR="00F36184" w:rsidRPr="00407A7F" w:rsidRDefault="00F36184" w:rsidP="00F36184">
      <w:pPr>
        <w:pStyle w:val="ListParagraph"/>
        <w:numPr>
          <w:ilvl w:val="0"/>
          <w:numId w:val="29"/>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One group of location-dependent parameters is the set of</w:t>
      </w:r>
      <w:r w:rsidRPr="00407A7F">
        <w:rPr>
          <w:rFonts w:asciiTheme="minorHAnsi" w:hAnsiTheme="minorHAnsi" w:cstheme="minorHAnsi"/>
          <w:b/>
          <w:bCs/>
          <w:sz w:val="22"/>
          <w:szCs w:val="22"/>
        </w:rPr>
        <w:t xml:space="preserve"> parameters needed for the establishment of new NG connection(s)</w:t>
      </w:r>
      <w:r w:rsidRPr="00407A7F">
        <w:rPr>
          <w:rFonts w:asciiTheme="minorHAnsi" w:hAnsiTheme="minorHAnsi" w:cstheme="minorHAnsi"/>
          <w:sz w:val="22"/>
          <w:szCs w:val="22"/>
        </w:rPr>
        <w:t xml:space="preserve"> as the node moves – this is because the set of neighbouring and “closest” CN (and RAN) nodes will change as the node moves. Given that the WAB-node may move across large geographical areas, at some point, it will likely be needed that the WAB-node to establish NG connection(s) towards a (new, local) CN. The same holds with respect to </w:t>
      </w:r>
      <w:r w:rsidRPr="00407A7F">
        <w:rPr>
          <w:rFonts w:asciiTheme="minorHAnsi" w:hAnsiTheme="minorHAnsi" w:cstheme="minorHAnsi"/>
          <w:b/>
          <w:bCs/>
          <w:sz w:val="22"/>
          <w:szCs w:val="22"/>
        </w:rPr>
        <w:t>establishing a connection to the local OAM system or selecting a PLMN</w:t>
      </w:r>
      <w:r w:rsidRPr="00407A7F">
        <w:rPr>
          <w:rFonts w:asciiTheme="minorHAnsi" w:hAnsiTheme="minorHAnsi" w:cstheme="minorHAnsi"/>
          <w:sz w:val="22"/>
          <w:szCs w:val="22"/>
        </w:rPr>
        <w:t xml:space="preserve"> in roaming scenarios.</w:t>
      </w:r>
    </w:p>
    <w:p w14:paraId="74173452" w14:textId="77777777" w:rsidR="00F36184" w:rsidRPr="00407A7F" w:rsidRDefault="00F36184" w:rsidP="00F36184">
      <w:pPr>
        <w:pStyle w:val="ListParagraph"/>
        <w:numPr>
          <w:ilvl w:val="0"/>
          <w:numId w:val="29"/>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Another group of parameters includes the</w:t>
      </w:r>
      <w:r w:rsidRPr="00407A7F">
        <w:rPr>
          <w:rFonts w:asciiTheme="minorHAnsi" w:hAnsiTheme="minorHAnsi" w:cstheme="minorHAnsi"/>
          <w:b/>
          <w:bCs/>
          <w:sz w:val="22"/>
          <w:szCs w:val="22"/>
        </w:rPr>
        <w:t xml:space="preserve"> parameters needed for the WAB-node to be able to serve UEs </w:t>
      </w:r>
      <w:r w:rsidRPr="00407A7F">
        <w:rPr>
          <w:rFonts w:asciiTheme="minorHAnsi" w:hAnsiTheme="minorHAnsi" w:cstheme="minorHAnsi"/>
          <w:sz w:val="22"/>
          <w:szCs w:val="22"/>
        </w:rPr>
        <w:t>in its new area/location, such as the TAC(s), TAI(s), the cell ID(s), the PLMN ID(s) that the WAB-gNB should broadcast.</w:t>
      </w:r>
    </w:p>
    <w:p w14:paraId="393F2108"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1: Many configuration parameters of the WAB-node are location-dependent, WAB-node configuration needs to be updated as the node moves.</w:t>
      </w:r>
    </w:p>
    <w:p w14:paraId="45E2F178"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lastRenderedPageBreak/>
        <w:t>The simplest approach to ensuring that the node is always appropriately configured is that the node is pre-configured with the configuration parameters pertinent to different potential geographical locations of the WAB-node.</w:t>
      </w:r>
    </w:p>
    <w:p w14:paraId="2E565FF6" w14:textId="69198D62"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1-1: A WAB-node can be pre-configured with the parameters pertinent to different potential locations of the WAB-node.</w:t>
      </w:r>
    </w:p>
    <w:p w14:paraId="42AC3244"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Nevertheless, the pre-configuration approach is not very scalable, especially because the trajectory of WAB-nodes may be random, and because a node may even roam to a different PLMN. This speaks in favour of enabling the OAM to provide the location-dependent configuration parameters </w:t>
      </w:r>
      <w:r w:rsidRPr="00407A7F">
        <w:rPr>
          <w:rFonts w:asciiTheme="minorHAnsi" w:hAnsiTheme="minorHAnsi" w:cstheme="minorHAnsi"/>
          <w:sz w:val="22"/>
          <w:szCs w:val="22"/>
          <w:u w:val="single"/>
        </w:rPr>
        <w:t>when needed</w:t>
      </w:r>
      <w:r w:rsidRPr="00407A7F">
        <w:rPr>
          <w:rFonts w:asciiTheme="minorHAnsi" w:hAnsiTheme="minorHAnsi" w:cstheme="minorHAnsi"/>
          <w:sz w:val="22"/>
          <w:szCs w:val="22"/>
        </w:rPr>
        <w:t>, i.e., once the node finds itself at a new location.</w:t>
      </w:r>
    </w:p>
    <w:p w14:paraId="631122A2"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1-2: The OAM can provide configuration parameters to the WAB-node based on the location of the node.</w:t>
      </w:r>
    </w:p>
    <w:p w14:paraId="236A8914" w14:textId="2938691A"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Another requirement stemming from WAB-node mobility is that the </w:t>
      </w:r>
      <w:r w:rsidRPr="00407A7F">
        <w:rPr>
          <w:rFonts w:asciiTheme="minorHAnsi" w:hAnsiTheme="minorHAnsi" w:cstheme="minorHAnsi"/>
          <w:b/>
          <w:sz w:val="22"/>
          <w:szCs w:val="22"/>
        </w:rPr>
        <w:t>continuity of OAM connectivity</w:t>
      </w:r>
      <w:r w:rsidRPr="00407A7F">
        <w:rPr>
          <w:rFonts w:asciiTheme="minorHAnsi" w:hAnsiTheme="minorHAnsi" w:cstheme="minorHAnsi"/>
          <w:sz w:val="22"/>
          <w:szCs w:val="22"/>
        </w:rPr>
        <w:t xml:space="preserve"> needs to be ensured as the node moves. The node may traverse areas of different OAM systems, and, from time to time, it m</w:t>
      </w:r>
      <w:r w:rsidR="00214D76">
        <w:rPr>
          <w:rFonts w:asciiTheme="minorHAnsi" w:hAnsiTheme="minorHAnsi" w:cstheme="minorHAnsi"/>
          <w:sz w:val="22"/>
          <w:szCs w:val="22"/>
        </w:rPr>
        <w:t>a</w:t>
      </w:r>
      <w:r w:rsidRPr="00407A7F">
        <w:rPr>
          <w:rFonts w:asciiTheme="minorHAnsi" w:hAnsiTheme="minorHAnsi" w:cstheme="minorHAnsi"/>
          <w:sz w:val="22"/>
          <w:szCs w:val="22"/>
        </w:rPr>
        <w:t xml:space="preserve">y need to establish a connection towards a local OAM. In that respect, the node should be provisioned with the </w:t>
      </w:r>
      <w:r w:rsidRPr="00407A7F">
        <w:rPr>
          <w:rFonts w:asciiTheme="minorHAnsi" w:hAnsiTheme="minorHAnsi" w:cstheme="minorHAnsi"/>
          <w:b/>
          <w:bCs/>
          <w:sz w:val="22"/>
          <w:szCs w:val="22"/>
        </w:rPr>
        <w:t>“contact details” of the local OAM</w:t>
      </w:r>
      <w:r w:rsidRPr="00407A7F">
        <w:rPr>
          <w:rFonts w:asciiTheme="minorHAnsi" w:hAnsiTheme="minorHAnsi" w:cstheme="minorHAnsi"/>
          <w:sz w:val="22"/>
          <w:szCs w:val="22"/>
        </w:rPr>
        <w:t xml:space="preserve"> (e.g., OAM system IP address, FQDN etc.). One simple approach would be to configure the node with the mapping between the location and the “contact details” of the local OAM. Based on such a mapping, the node can connect to the local OAM. </w:t>
      </w:r>
    </w:p>
    <w:p w14:paraId="49199124"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1-3: WAB-node should be provided with the information enabling it to connect to different OAM systems at different locations.   </w:t>
      </w:r>
    </w:p>
    <w:p w14:paraId="74E1F9D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SID does not explicitly mention the support for </w:t>
      </w:r>
      <w:r w:rsidRPr="00407A7F">
        <w:rPr>
          <w:rFonts w:asciiTheme="minorHAnsi" w:hAnsiTheme="minorHAnsi" w:cstheme="minorHAnsi"/>
          <w:b/>
          <w:sz w:val="22"/>
          <w:szCs w:val="22"/>
        </w:rPr>
        <w:t>roaming scenarios</w:t>
      </w:r>
      <w:r w:rsidRPr="00407A7F">
        <w:rPr>
          <w:rFonts w:asciiTheme="minorHAnsi" w:hAnsiTheme="minorHAnsi" w:cstheme="minorHAnsi"/>
          <w:sz w:val="22"/>
          <w:szCs w:val="22"/>
        </w:rPr>
        <w:t>. However, such scenarios are considered by SA2 work on MWAB, and hence may also need to be considered by RAN3. An important question in that respect is</w:t>
      </w:r>
      <w:r w:rsidRPr="00407A7F">
        <w:rPr>
          <w:rFonts w:asciiTheme="minorHAnsi" w:hAnsiTheme="minorHAnsi" w:cstheme="minorHAnsi"/>
          <w:b/>
          <w:bCs/>
          <w:sz w:val="22"/>
          <w:szCs w:val="22"/>
        </w:rPr>
        <w:t xml:space="preserve"> whether, in roaming scenarios, the OAM system of the HPLMN or the OAM system of the VPLMN system manages the WAB-gNB.</w:t>
      </w:r>
    </w:p>
    <w:p w14:paraId="1C3B0FFE"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Given that roaming into another PLMN depends on the physical location of the node, we assume that, in every roaming scenario, the WAB-MT will connect to a VPLMN. With respect to the WAB-gNB, we should consider two cases:</w:t>
      </w:r>
    </w:p>
    <w:p w14:paraId="20E1370D" w14:textId="77777777" w:rsidR="00F36184" w:rsidRPr="00407A7F" w:rsidRDefault="00F36184" w:rsidP="00F36184">
      <w:pPr>
        <w:pStyle w:val="ListParagraph"/>
        <w:numPr>
          <w:ilvl w:val="0"/>
          <w:numId w:val="30"/>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 xml:space="preserve">Case 1: </w:t>
      </w:r>
      <w:r w:rsidRPr="00407A7F">
        <w:rPr>
          <w:rFonts w:asciiTheme="minorHAnsi" w:hAnsiTheme="minorHAnsi" w:cstheme="minorHAnsi"/>
          <w:sz w:val="22"/>
          <w:szCs w:val="22"/>
        </w:rPr>
        <w:t xml:space="preserve">The WAB-MT connects to the VPLMN, the </w:t>
      </w:r>
      <w:r w:rsidRPr="00407A7F">
        <w:rPr>
          <w:rFonts w:asciiTheme="minorHAnsi" w:hAnsiTheme="minorHAnsi" w:cstheme="minorHAnsi"/>
          <w:b/>
          <w:bCs/>
          <w:sz w:val="22"/>
          <w:szCs w:val="22"/>
        </w:rPr>
        <w:t>WAB-gNB</w:t>
      </w:r>
      <w:r w:rsidRPr="00407A7F">
        <w:rPr>
          <w:rFonts w:asciiTheme="minorHAnsi" w:hAnsiTheme="minorHAnsi" w:cstheme="minorHAnsi"/>
          <w:sz w:val="22"/>
          <w:szCs w:val="22"/>
        </w:rPr>
        <w:t xml:space="preserve"> remains connected to the </w:t>
      </w:r>
      <w:r w:rsidRPr="00407A7F">
        <w:rPr>
          <w:rFonts w:asciiTheme="minorHAnsi" w:hAnsiTheme="minorHAnsi" w:cstheme="minorHAnsi"/>
          <w:b/>
          <w:bCs/>
          <w:sz w:val="22"/>
          <w:szCs w:val="22"/>
        </w:rPr>
        <w:t>HPLMN.</w:t>
      </w:r>
    </w:p>
    <w:p w14:paraId="7B09B4E7" w14:textId="77777777" w:rsidR="00F36184" w:rsidRPr="00407A7F" w:rsidRDefault="00F36184" w:rsidP="00F36184">
      <w:pPr>
        <w:pStyle w:val="ListParagraph"/>
        <w:numPr>
          <w:ilvl w:val="0"/>
          <w:numId w:val="30"/>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 xml:space="preserve">Case 2: </w:t>
      </w:r>
      <w:r w:rsidRPr="00407A7F">
        <w:rPr>
          <w:rFonts w:asciiTheme="minorHAnsi" w:hAnsiTheme="minorHAnsi" w:cstheme="minorHAnsi"/>
          <w:sz w:val="22"/>
          <w:szCs w:val="22"/>
        </w:rPr>
        <w:t xml:space="preserve">The WAB-MT connects to the VPLMN, the </w:t>
      </w:r>
      <w:r w:rsidRPr="00407A7F">
        <w:rPr>
          <w:rFonts w:asciiTheme="minorHAnsi" w:hAnsiTheme="minorHAnsi" w:cstheme="minorHAnsi"/>
          <w:b/>
          <w:bCs/>
          <w:sz w:val="22"/>
          <w:szCs w:val="22"/>
        </w:rPr>
        <w:t>WAB-gNB</w:t>
      </w:r>
      <w:r w:rsidRPr="00407A7F">
        <w:rPr>
          <w:rFonts w:asciiTheme="minorHAnsi" w:hAnsiTheme="minorHAnsi" w:cstheme="minorHAnsi"/>
          <w:sz w:val="22"/>
          <w:szCs w:val="22"/>
        </w:rPr>
        <w:t xml:space="preserve"> connects to the </w:t>
      </w:r>
      <w:r w:rsidRPr="00407A7F">
        <w:rPr>
          <w:rFonts w:asciiTheme="minorHAnsi" w:hAnsiTheme="minorHAnsi" w:cstheme="minorHAnsi"/>
          <w:b/>
          <w:bCs/>
          <w:sz w:val="22"/>
          <w:szCs w:val="22"/>
        </w:rPr>
        <w:t>VPLMN</w:t>
      </w:r>
      <w:r w:rsidRPr="00407A7F">
        <w:rPr>
          <w:rFonts w:asciiTheme="minorHAnsi" w:hAnsiTheme="minorHAnsi" w:cstheme="minorHAnsi"/>
          <w:sz w:val="22"/>
          <w:szCs w:val="22"/>
        </w:rPr>
        <w:t>.</w:t>
      </w:r>
    </w:p>
    <w:p w14:paraId="3E6DF130"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Obviously, whenever the WAB-gNB is connected to the HPLMN, regardless of whether the WAB-MT is connected to the HPLMN or the VPLMN, the OAM system of the HPLMN should configure and manage the WAB-gNB. Moreover, in case non-3GPP backhaul for WAB-nodes is supported (e.g., WAB-node uses a proprietary NTN IP backhaul connection), the only PLMN accessible to the node will be the HPLMN.</w:t>
      </w:r>
    </w:p>
    <w:p w14:paraId="1ACA8E3D" w14:textId="4D5CD726"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1-4: In non-roaming scenarios and in the roaming scenarios where the WAB-gNB remains connected to the HPLMN, the WAB-gNB is </w:t>
      </w:r>
      <w:r w:rsidR="00BD1364">
        <w:rPr>
          <w:rFonts w:asciiTheme="minorHAnsi" w:hAnsiTheme="minorHAnsi" w:cstheme="minorHAnsi"/>
          <w:b/>
          <w:bCs/>
          <w:sz w:val="22"/>
          <w:szCs w:val="22"/>
        </w:rPr>
        <w:t>configured by</w:t>
      </w:r>
      <w:r w:rsidRPr="00407A7F">
        <w:rPr>
          <w:rFonts w:asciiTheme="minorHAnsi" w:hAnsiTheme="minorHAnsi" w:cstheme="minorHAnsi"/>
          <w:b/>
          <w:bCs/>
          <w:sz w:val="22"/>
          <w:szCs w:val="22"/>
        </w:rPr>
        <w:t xml:space="preserve"> the OAM system in the HPLMN.</w:t>
      </w:r>
    </w:p>
    <w:p w14:paraId="67BF7ECB"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scenario where </w:t>
      </w:r>
      <w:r w:rsidRPr="00407A7F">
        <w:rPr>
          <w:rFonts w:asciiTheme="minorHAnsi" w:hAnsiTheme="minorHAnsi" w:cstheme="minorHAnsi"/>
          <w:b/>
          <w:bCs/>
          <w:sz w:val="22"/>
          <w:szCs w:val="22"/>
        </w:rPr>
        <w:t>both the WAB-MT and the WAB-gNB connect to a VPLMN</w:t>
      </w:r>
      <w:r w:rsidRPr="00407A7F">
        <w:rPr>
          <w:rFonts w:asciiTheme="minorHAnsi" w:hAnsiTheme="minorHAnsi" w:cstheme="minorHAnsi"/>
          <w:sz w:val="22"/>
          <w:szCs w:val="22"/>
        </w:rPr>
        <w:t xml:space="preserve"> is an advanced one. In case 3GPP wants to consider such a scenario, it would need to be discussed whether the WAB-gNB should connect to the OAM-system of the VPLMN or not. If the intention is that the WAB-gNB connects to the OAM-system of the VPLMN, the WAB-gNB would need to be redirected to the OAM system in the VPLMN. We do not think that this scenario should be considered from the standard point of view and that it is better to leave the corresponding OAM connection handling up to implementation.</w:t>
      </w:r>
    </w:p>
    <w:p w14:paraId="38701A46"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1-5: For roaming scenarios where the WAB-gNB connects to the VPLMN, if any, the WAB-gNB may connect to the OAM system in the VPLMN. How the WAB-gNB is redirected to connect to the OAM system in the VPLMN, is up to implementation. </w:t>
      </w:r>
    </w:p>
    <w:p w14:paraId="5F2E7637"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lastRenderedPageBreak/>
        <w:t>NG connection management</w:t>
      </w:r>
    </w:p>
    <w:p w14:paraId="43BE1752"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One of the SID objectives states:</w:t>
      </w:r>
    </w:p>
    <w:p w14:paraId="6E9178A2" w14:textId="77777777" w:rsidR="00F36184" w:rsidRPr="00950E4E" w:rsidRDefault="00F36184" w:rsidP="00F36184">
      <w:pPr>
        <w:pStyle w:val="B2"/>
        <w:spacing w:before="120" w:after="0"/>
        <w:jc w:val="left"/>
      </w:pPr>
      <w:r w:rsidRPr="00950E4E">
        <w:t>-</w:t>
      </w:r>
      <w:r w:rsidRPr="00950E4E">
        <w:tab/>
        <w:t>Identify necessary inter-gNB- and gNB-to-CN signalling to address the support of WAB.</w:t>
      </w:r>
    </w:p>
    <w:p w14:paraId="5DCDC281"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NG connection management for WAB-nodes, one aspect that should be considered is </w:t>
      </w:r>
      <w:r w:rsidRPr="00407A7F">
        <w:rPr>
          <w:rFonts w:asciiTheme="minorHAnsi" w:hAnsiTheme="minorHAnsi" w:cstheme="minorHAnsi"/>
          <w:b/>
          <w:bCs/>
          <w:sz w:val="22"/>
          <w:szCs w:val="22"/>
        </w:rPr>
        <w:t>NG connection removal</w:t>
      </w:r>
      <w:r w:rsidRPr="00407A7F">
        <w:rPr>
          <w:rFonts w:asciiTheme="minorHAnsi" w:hAnsiTheme="minorHAnsi" w:cstheme="minorHAnsi"/>
          <w:sz w:val="22"/>
          <w:szCs w:val="22"/>
        </w:rPr>
        <w:t xml:space="preserve">. We analyse two use cases for WAB-nodes in which NG removal may be needed: </w:t>
      </w:r>
      <w:r w:rsidRPr="00407A7F">
        <w:rPr>
          <w:rFonts w:asciiTheme="minorHAnsi" w:hAnsiTheme="minorHAnsi" w:cstheme="minorHAnsi"/>
          <w:b/>
          <w:bCs/>
          <w:sz w:val="22"/>
          <w:szCs w:val="22"/>
        </w:rPr>
        <w:t>mobility</w:t>
      </w:r>
      <w:r w:rsidRPr="00407A7F">
        <w:rPr>
          <w:rFonts w:asciiTheme="minorHAnsi" w:hAnsiTheme="minorHAnsi" w:cstheme="minorHAnsi"/>
          <w:sz w:val="22"/>
          <w:szCs w:val="22"/>
        </w:rPr>
        <w:t xml:space="preserve"> and </w:t>
      </w:r>
      <w:r w:rsidRPr="00407A7F">
        <w:rPr>
          <w:rFonts w:asciiTheme="minorHAnsi" w:hAnsiTheme="minorHAnsi" w:cstheme="minorHAnsi"/>
          <w:b/>
          <w:bCs/>
          <w:sz w:val="22"/>
          <w:szCs w:val="22"/>
        </w:rPr>
        <w:t>authorization handling.</w:t>
      </w:r>
    </w:p>
    <w:p w14:paraId="39ABBF2E"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sz w:val="22"/>
          <w:szCs w:val="22"/>
        </w:rPr>
        <w:t>mobility</w:t>
      </w:r>
      <w:r w:rsidRPr="00407A7F">
        <w:rPr>
          <w:rFonts w:asciiTheme="minorHAnsi" w:hAnsiTheme="minorHAnsi" w:cstheme="minorHAnsi"/>
          <w:sz w:val="22"/>
          <w:szCs w:val="22"/>
        </w:rPr>
        <w:t>, according to the SID, WAB deployments should enable “</w:t>
      </w:r>
      <w:r w:rsidRPr="00407A7F">
        <w:rPr>
          <w:rFonts w:asciiTheme="minorHAnsi" w:hAnsiTheme="minorHAnsi" w:cstheme="minorHAnsi"/>
          <w:i/>
          <w:iCs/>
          <w:sz w:val="22"/>
          <w:szCs w:val="22"/>
        </w:rPr>
        <w:t>5G access for UEs onboard aircrafts, cruise ships, helicopters, and vehicles in remote areas with limited sky visibility via an onboard gNB.</w:t>
      </w:r>
      <w:r w:rsidRPr="00407A7F">
        <w:rPr>
          <w:rFonts w:asciiTheme="minorHAnsi" w:hAnsiTheme="minorHAnsi" w:cstheme="minorHAnsi"/>
          <w:sz w:val="22"/>
          <w:szCs w:val="22"/>
        </w:rPr>
        <w:t xml:space="preserve">”. In other words, the SID suggest that, in some relevant scenarios, WAB-nodes need to provide the 5G access while </w:t>
      </w:r>
      <w:r w:rsidRPr="00407A7F">
        <w:rPr>
          <w:rFonts w:asciiTheme="minorHAnsi" w:hAnsiTheme="minorHAnsi" w:cstheme="minorHAnsi"/>
          <w:b/>
          <w:bCs/>
          <w:sz w:val="22"/>
          <w:szCs w:val="22"/>
        </w:rPr>
        <w:t>moving over large distances</w:t>
      </w:r>
      <w:r w:rsidRPr="00407A7F">
        <w:rPr>
          <w:rFonts w:asciiTheme="minorHAnsi" w:hAnsiTheme="minorHAnsi" w:cstheme="minorHAnsi"/>
          <w:sz w:val="22"/>
          <w:szCs w:val="22"/>
        </w:rPr>
        <w:t>. In such scenarios, to be able to provide the desired QoS and timely handling of UE mobility,</w:t>
      </w:r>
      <w:r w:rsidRPr="00407A7F">
        <w:rPr>
          <w:rFonts w:asciiTheme="minorHAnsi" w:hAnsiTheme="minorHAnsi" w:cstheme="minorHAnsi"/>
          <w:b/>
          <w:bCs/>
          <w:sz w:val="22"/>
          <w:szCs w:val="22"/>
        </w:rPr>
        <w:t xml:space="preserve"> </w:t>
      </w:r>
      <w:r w:rsidRPr="00407A7F">
        <w:rPr>
          <w:rFonts w:asciiTheme="minorHAnsi" w:hAnsiTheme="minorHAnsi" w:cstheme="minorHAnsi"/>
          <w:sz w:val="22"/>
          <w:szCs w:val="22"/>
        </w:rPr>
        <w:t xml:space="preserve">there is a need for the WAB-gNB to establish new NG connection(s) towards AMF(s) or AMF set(s) that are closer to its current location and that are “in charge” of the node’s current region. Consequently, the WAB-node should be able to </w:t>
      </w:r>
      <w:r w:rsidRPr="00407A7F">
        <w:rPr>
          <w:rFonts w:asciiTheme="minorHAnsi" w:hAnsiTheme="minorHAnsi" w:cstheme="minorHAnsi"/>
          <w:b/>
          <w:bCs/>
          <w:sz w:val="22"/>
          <w:szCs w:val="22"/>
        </w:rPr>
        <w:t>remove its old NG connection(s)</w:t>
      </w:r>
      <w:r w:rsidRPr="00407A7F">
        <w:rPr>
          <w:rFonts w:asciiTheme="minorHAnsi" w:hAnsiTheme="minorHAnsi" w:cstheme="minorHAnsi"/>
          <w:sz w:val="22"/>
          <w:szCs w:val="22"/>
        </w:rPr>
        <w:t xml:space="preserve"> towards AMFs or AMF sets pertinent to its former location. Meanwhile, service continuity for the served UEs should be maintained.</w:t>
      </w:r>
    </w:p>
    <w:p w14:paraId="0CD22C45"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2-1: Mobility of WAB-nodes requires support for NG connection removal.</w:t>
      </w:r>
    </w:p>
    <w:p w14:paraId="75F8FD66"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Rel-18, RAN3 specified the </w:t>
      </w:r>
      <w:r w:rsidRPr="00407A7F">
        <w:rPr>
          <w:rFonts w:asciiTheme="minorHAnsi" w:hAnsiTheme="minorHAnsi" w:cstheme="minorHAnsi"/>
          <w:b/>
          <w:sz w:val="22"/>
          <w:szCs w:val="22"/>
        </w:rPr>
        <w:t>authorization handling</w:t>
      </w:r>
      <w:r w:rsidRPr="00407A7F">
        <w:rPr>
          <w:rFonts w:asciiTheme="minorHAnsi" w:hAnsiTheme="minorHAnsi" w:cstheme="minorHAnsi"/>
          <w:sz w:val="22"/>
          <w:szCs w:val="22"/>
        </w:rPr>
        <w:t xml:space="preserve"> framework for Mobile IAB-nodes, where the F1 connection of an unauthorized node was removed. The same ground principle applies for WAB-nodes, with the difference that, in case of WAB, the support for removal of its </w:t>
      </w:r>
      <w:r w:rsidRPr="00407A7F">
        <w:rPr>
          <w:rFonts w:asciiTheme="minorHAnsi" w:hAnsiTheme="minorHAnsi" w:cstheme="minorHAnsi"/>
          <w:sz w:val="22"/>
          <w:szCs w:val="22"/>
          <w:u w:val="single"/>
        </w:rPr>
        <w:t>NG</w:t>
      </w:r>
      <w:r w:rsidRPr="00407A7F">
        <w:rPr>
          <w:rFonts w:asciiTheme="minorHAnsi" w:hAnsiTheme="minorHAnsi" w:cstheme="minorHAnsi"/>
          <w:sz w:val="22"/>
          <w:szCs w:val="22"/>
        </w:rPr>
        <w:t xml:space="preserve"> connection(s) is needed.</w:t>
      </w:r>
    </w:p>
    <w:p w14:paraId="6C1E23F1"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2-2: Support for NG connection removal is needed for WAB-node authorization handling.</w:t>
      </w:r>
    </w:p>
    <w:p w14:paraId="5B55D85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Based on the above, we conclude that the support for WAB requires the support for NG connection removal.</w:t>
      </w:r>
    </w:p>
    <w:p w14:paraId="0759BBA8"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2-1: Support NG connection removal for WAB-nodes.</w:t>
      </w:r>
    </w:p>
    <w:p w14:paraId="1880D00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some scenarios, where the trajectory of the vessel with the WAB-node is cyclic (but substantially long), instead of removing the NG connection, it may be more meaningful to </w:t>
      </w:r>
      <w:r w:rsidRPr="00407A7F">
        <w:rPr>
          <w:rFonts w:asciiTheme="minorHAnsi" w:hAnsiTheme="minorHAnsi" w:cstheme="minorHAnsi"/>
          <w:b/>
          <w:sz w:val="22"/>
          <w:szCs w:val="22"/>
        </w:rPr>
        <w:t>suspend</w:t>
      </w:r>
      <w:r w:rsidRPr="00407A7F">
        <w:rPr>
          <w:rFonts w:asciiTheme="minorHAnsi" w:hAnsiTheme="minorHAnsi" w:cstheme="minorHAnsi"/>
          <w:sz w:val="22"/>
          <w:szCs w:val="22"/>
        </w:rPr>
        <w:t xml:space="preserve"> it, to avoid having to set it up and tear it down repeatedly. RAN3 should consider this aspect as well. </w:t>
      </w:r>
    </w:p>
    <w:p w14:paraId="20B99EFF"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2-2: Discuss whether to support NG connection suspension for WAB-nodes.</w:t>
      </w:r>
    </w:p>
    <w:p w14:paraId="0C15592F" w14:textId="77777777" w:rsidR="00F36184" w:rsidRPr="00407A7F" w:rsidRDefault="00F36184" w:rsidP="00F36184">
      <w:pPr>
        <w:spacing w:before="120" w:after="0"/>
        <w:jc w:val="left"/>
        <w:rPr>
          <w:rFonts w:asciiTheme="minorHAnsi" w:hAnsiTheme="minorHAnsi" w:cstheme="minorHAnsi"/>
        </w:rPr>
      </w:pPr>
    </w:p>
    <w:p w14:paraId="2A0B0A8F" w14:textId="77777777" w:rsidR="00F36184" w:rsidRPr="00407A7F" w:rsidRDefault="00F36184" w:rsidP="00F36184">
      <w:pPr>
        <w:pStyle w:val="Heading2"/>
        <w:spacing w:before="120" w:after="0"/>
        <w:rPr>
          <w:rFonts w:asciiTheme="minorHAnsi" w:hAnsiTheme="minorHAnsi" w:cstheme="minorHAnsi"/>
          <w:sz w:val="36"/>
          <w:szCs w:val="36"/>
        </w:rPr>
      </w:pPr>
      <w:r w:rsidRPr="00407A7F">
        <w:rPr>
          <w:rFonts w:asciiTheme="minorHAnsi" w:hAnsiTheme="minorHAnsi" w:cstheme="minorHAnsi"/>
          <w:sz w:val="36"/>
          <w:szCs w:val="36"/>
        </w:rPr>
        <w:t>Xn connection management</w:t>
      </w:r>
    </w:p>
    <w:p w14:paraId="7FB173BF"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bCs/>
          <w:sz w:val="22"/>
          <w:szCs w:val="22"/>
        </w:rPr>
        <w:t>Xn connection management</w:t>
      </w:r>
      <w:r w:rsidRPr="00407A7F">
        <w:rPr>
          <w:rFonts w:asciiTheme="minorHAnsi" w:hAnsiTheme="minorHAnsi" w:cstheme="minorHAnsi"/>
          <w:sz w:val="22"/>
          <w:szCs w:val="22"/>
        </w:rPr>
        <w:t xml:space="preserve">, it needs to be discussed whether a WAB-gNB should be able to establish Xn connectivity with the BH-gNB, and, potentially, with the surrounding gNBs. In our view, this is needed at least for the sake of </w:t>
      </w:r>
      <w:r w:rsidRPr="00407A7F">
        <w:rPr>
          <w:rFonts w:asciiTheme="minorHAnsi" w:hAnsiTheme="minorHAnsi" w:cstheme="minorHAnsi"/>
          <w:b/>
          <w:bCs/>
          <w:sz w:val="22"/>
          <w:szCs w:val="22"/>
        </w:rPr>
        <w:t>resource multiplexing</w:t>
      </w:r>
      <w:r w:rsidRPr="00407A7F">
        <w:rPr>
          <w:rFonts w:asciiTheme="minorHAnsi" w:hAnsiTheme="minorHAnsi" w:cstheme="minorHAnsi"/>
          <w:sz w:val="22"/>
          <w:szCs w:val="22"/>
        </w:rPr>
        <w:t>. Namely, the BH-gNB that serves the WAB-MT needs to be able to coordinate with the WAB-gNB with respect to the use of radio resources at the WAB-MT and the WAB-gNB. Note that, in Rel-17, RAN3 specified Xn signalling for resource multiplexing for IAB-nodes but also decided in Rel-18 not to support such signalling on the NG interface.</w:t>
      </w:r>
    </w:p>
    <w:p w14:paraId="55B2555B"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In addition, it may be beneficial for the WAB-gNB to establish Xn connectivity with the surrounding fixed gNBs, as it may facilitate handing over the UEs to surrounding gNBs, if needed.</w:t>
      </w:r>
    </w:p>
    <w:p w14:paraId="35815E59"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3-1: A WAB-gNB can establish an Xn connection at least with the BH-gNB.</w:t>
      </w:r>
    </w:p>
    <w:p w14:paraId="3F0D5173"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3-2: A WAB-gNB can establish Xn connections with the surrounding gNBs.</w:t>
      </w:r>
    </w:p>
    <w:p w14:paraId="7CFA8FCD"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For IAB, RAN3 specified </w:t>
      </w:r>
      <w:r w:rsidRPr="00407A7F">
        <w:rPr>
          <w:rFonts w:asciiTheme="minorHAnsi" w:hAnsiTheme="minorHAnsi" w:cstheme="minorHAnsi"/>
          <w:b/>
          <w:sz w:val="22"/>
          <w:szCs w:val="22"/>
        </w:rPr>
        <w:t>co-location discovery</w:t>
      </w:r>
      <w:r w:rsidRPr="00407A7F">
        <w:rPr>
          <w:rFonts w:asciiTheme="minorHAnsi" w:hAnsiTheme="minorHAnsi" w:cstheme="minorHAnsi"/>
          <w:sz w:val="22"/>
          <w:szCs w:val="22"/>
        </w:rPr>
        <w:t xml:space="preserve"> for the IAB-DU and the IAB-MT. We think that the same should be supported for WAB-nodes as well, i.e., that the BH-gNB should be aware that the </w:t>
      </w:r>
      <w:r w:rsidRPr="00407A7F">
        <w:rPr>
          <w:rFonts w:asciiTheme="minorHAnsi" w:hAnsiTheme="minorHAnsi" w:cstheme="minorHAnsi"/>
          <w:sz w:val="22"/>
          <w:szCs w:val="22"/>
        </w:rPr>
        <w:lastRenderedPageBreak/>
        <w:t>WAB-MT is in the same WAB-node as the WAB-gNB that it maintains an Xn connection with. For example, for the sake of resource multiplexing between the WAB-MT and the WAB-gNB, both the WAB-gNB and the BH-gNB should be aware that the resource coordination between them pertains to the WAB-gNB and the WAB-MT of the same WAB-node. This awareness is especially important at the BH-gNB side, because the BH-gNB should be aware that the resources it is “negotiating” pertain only to the WAB-MT it serves, rather than to the entire cell that it serves.</w:t>
      </w:r>
    </w:p>
    <w:p w14:paraId="336BA24F"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3-3: Support co-location discovery of WAB-MT and WAB-gNB at the BH-gNB. </w:t>
      </w:r>
    </w:p>
    <w:p w14:paraId="433E8DD6" w14:textId="77777777" w:rsidR="00F36184" w:rsidRPr="00407A7F" w:rsidRDefault="00F36184" w:rsidP="00F36184">
      <w:pPr>
        <w:spacing w:before="120" w:after="0"/>
        <w:jc w:val="left"/>
        <w:rPr>
          <w:rFonts w:asciiTheme="minorHAnsi" w:hAnsiTheme="minorHAnsi" w:cstheme="minorHAnsi"/>
        </w:rPr>
      </w:pPr>
    </w:p>
    <w:p w14:paraId="51D41C1D" w14:textId="77777777" w:rsidR="00F36184" w:rsidRPr="00407A7F" w:rsidRDefault="00F36184" w:rsidP="00F36184">
      <w:pPr>
        <w:pStyle w:val="Heading2"/>
        <w:spacing w:before="120" w:after="0"/>
        <w:rPr>
          <w:rFonts w:asciiTheme="minorHAnsi" w:hAnsiTheme="minorHAnsi" w:cstheme="minorHAnsi"/>
        </w:rPr>
      </w:pPr>
      <w:r w:rsidRPr="00407A7F">
        <w:rPr>
          <w:rFonts w:asciiTheme="minorHAnsi" w:hAnsiTheme="minorHAnsi" w:cstheme="minorHAnsi"/>
          <w:sz w:val="36"/>
          <w:szCs w:val="36"/>
        </w:rPr>
        <w:t>Mobility handling</w:t>
      </w:r>
    </w:p>
    <w:p w14:paraId="59DE79A0"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The main issues related to WAB-node mobility are:</w:t>
      </w:r>
    </w:p>
    <w:p w14:paraId="46ECC3CB" w14:textId="77777777" w:rsidR="00F36184" w:rsidRPr="00407A7F" w:rsidRDefault="00F36184" w:rsidP="00F36184">
      <w:pPr>
        <w:pStyle w:val="ListParagraph"/>
        <w:numPr>
          <w:ilvl w:val="0"/>
          <w:numId w:val="21"/>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Which </w:t>
      </w:r>
      <w:r w:rsidRPr="00407A7F">
        <w:rPr>
          <w:rFonts w:asciiTheme="minorHAnsi" w:hAnsiTheme="minorHAnsi" w:cstheme="minorHAnsi"/>
          <w:b/>
          <w:bCs/>
          <w:sz w:val="22"/>
          <w:szCs w:val="22"/>
        </w:rPr>
        <w:t>mobility scenarios</w:t>
      </w:r>
      <w:r w:rsidRPr="00407A7F">
        <w:rPr>
          <w:rFonts w:asciiTheme="minorHAnsi" w:hAnsiTheme="minorHAnsi" w:cstheme="minorHAnsi"/>
          <w:sz w:val="22"/>
          <w:szCs w:val="22"/>
        </w:rPr>
        <w:t xml:space="preserve"> to support.</w:t>
      </w:r>
    </w:p>
    <w:p w14:paraId="04202654" w14:textId="77777777" w:rsidR="00F36184" w:rsidRPr="00407A7F" w:rsidRDefault="00F36184" w:rsidP="00F36184">
      <w:pPr>
        <w:pStyle w:val="ListParagraph"/>
        <w:numPr>
          <w:ilvl w:val="0"/>
          <w:numId w:val="21"/>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Handling of UEs</w:t>
      </w:r>
      <w:r w:rsidRPr="00407A7F">
        <w:rPr>
          <w:rFonts w:asciiTheme="minorHAnsi" w:hAnsiTheme="minorHAnsi" w:cstheme="minorHAnsi"/>
          <w:sz w:val="22"/>
          <w:szCs w:val="22"/>
        </w:rPr>
        <w:t xml:space="preserve"> during WAB-node mobility.</w:t>
      </w:r>
    </w:p>
    <w:p w14:paraId="606B275A" w14:textId="77777777" w:rsidR="00F36184" w:rsidRPr="00407A7F" w:rsidRDefault="00F36184" w:rsidP="00F36184">
      <w:pPr>
        <w:pStyle w:val="ListParagraph"/>
        <w:numPr>
          <w:ilvl w:val="0"/>
          <w:numId w:val="21"/>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b/>
          <w:bCs/>
          <w:sz w:val="22"/>
          <w:szCs w:val="22"/>
        </w:rPr>
        <w:t>NG and Xn interface connection management</w:t>
      </w:r>
      <w:r w:rsidRPr="00407A7F">
        <w:rPr>
          <w:rFonts w:asciiTheme="minorHAnsi" w:hAnsiTheme="minorHAnsi" w:cstheme="minorHAnsi"/>
          <w:sz w:val="22"/>
          <w:szCs w:val="22"/>
        </w:rPr>
        <w:t xml:space="preserve"> during WAB-node mobility – this is discussed in Sections 2.2, and 2.3, respectively.</w:t>
      </w:r>
    </w:p>
    <w:p w14:paraId="09D18270" w14:textId="3F135EF3"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From the </w:t>
      </w:r>
      <w:r w:rsidRPr="00407A7F">
        <w:rPr>
          <w:rFonts w:asciiTheme="minorHAnsi" w:hAnsiTheme="minorHAnsi" w:cstheme="minorHAnsi"/>
          <w:b/>
          <w:bCs/>
          <w:sz w:val="22"/>
          <w:szCs w:val="22"/>
        </w:rPr>
        <w:t>mobility scenarios</w:t>
      </w:r>
      <w:r w:rsidRPr="00407A7F">
        <w:rPr>
          <w:rFonts w:asciiTheme="minorHAnsi" w:hAnsiTheme="minorHAnsi" w:cstheme="minorHAnsi"/>
          <w:sz w:val="22"/>
          <w:szCs w:val="22"/>
        </w:rPr>
        <w:t xml:space="preserve"> point of view, two main </w:t>
      </w:r>
      <w:r w:rsidR="00063290">
        <w:rPr>
          <w:rFonts w:asciiTheme="minorHAnsi" w:hAnsiTheme="minorHAnsi" w:cstheme="minorHAnsi"/>
          <w:sz w:val="22"/>
          <w:szCs w:val="22"/>
        </w:rPr>
        <w:t>groups of scenarios are</w:t>
      </w:r>
      <w:r w:rsidRPr="00407A7F">
        <w:rPr>
          <w:rFonts w:asciiTheme="minorHAnsi" w:hAnsiTheme="minorHAnsi" w:cstheme="minorHAnsi"/>
          <w:sz w:val="22"/>
          <w:szCs w:val="22"/>
        </w:rPr>
        <w:t xml:space="preserve"> </w:t>
      </w:r>
      <w:r w:rsidRPr="00A0112E">
        <w:rPr>
          <w:rFonts w:asciiTheme="minorHAnsi" w:hAnsiTheme="minorHAnsi" w:cstheme="minorHAnsi"/>
          <w:b/>
          <w:bCs/>
          <w:sz w:val="22"/>
          <w:szCs w:val="22"/>
        </w:rPr>
        <w:t>intra-PLMN</w:t>
      </w:r>
      <w:r w:rsidRPr="00407A7F">
        <w:rPr>
          <w:rFonts w:asciiTheme="minorHAnsi" w:hAnsiTheme="minorHAnsi" w:cstheme="minorHAnsi"/>
          <w:sz w:val="22"/>
          <w:szCs w:val="22"/>
        </w:rPr>
        <w:t xml:space="preserve"> and </w:t>
      </w:r>
      <w:r w:rsidRPr="00A0112E">
        <w:rPr>
          <w:rFonts w:asciiTheme="minorHAnsi" w:hAnsiTheme="minorHAnsi" w:cstheme="minorHAnsi"/>
          <w:b/>
          <w:bCs/>
          <w:sz w:val="22"/>
          <w:szCs w:val="22"/>
        </w:rPr>
        <w:t>inter-PLMN (i.e., roaming)</w:t>
      </w:r>
      <w:r w:rsidRPr="00407A7F">
        <w:rPr>
          <w:rFonts w:asciiTheme="minorHAnsi" w:hAnsiTheme="minorHAnsi" w:cstheme="minorHAnsi"/>
          <w:sz w:val="22"/>
          <w:szCs w:val="22"/>
        </w:rPr>
        <w:t xml:space="preserve"> scenarios</w:t>
      </w:r>
      <w:r w:rsidR="00063290">
        <w:rPr>
          <w:rFonts w:asciiTheme="minorHAnsi" w:hAnsiTheme="minorHAnsi" w:cstheme="minorHAnsi"/>
          <w:sz w:val="22"/>
          <w:szCs w:val="22"/>
        </w:rPr>
        <w:t>.</w:t>
      </w:r>
      <w:r w:rsidRPr="00407A7F">
        <w:rPr>
          <w:rFonts w:asciiTheme="minorHAnsi" w:hAnsiTheme="minorHAnsi" w:cstheme="minorHAnsi"/>
          <w:sz w:val="22"/>
          <w:szCs w:val="22"/>
        </w:rPr>
        <w:t xml:space="preserve"> </w:t>
      </w:r>
    </w:p>
    <w:p w14:paraId="4585B4E4"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 xml:space="preserve">-PLMN </w:t>
      </w:r>
      <w:r w:rsidRPr="00407A7F">
        <w:rPr>
          <w:rFonts w:asciiTheme="minorHAnsi" w:hAnsiTheme="minorHAnsi" w:cstheme="minorHAnsi"/>
          <w:sz w:val="22"/>
          <w:szCs w:val="22"/>
        </w:rPr>
        <w:t>scenario can be divided into the following scenarios:</w:t>
      </w:r>
    </w:p>
    <w:p w14:paraId="35795D21" w14:textId="77777777" w:rsidR="00F36184" w:rsidRPr="00407A7F" w:rsidRDefault="00F36184" w:rsidP="00F36184">
      <w:pPr>
        <w:pStyle w:val="ListParagraph"/>
        <w:numPr>
          <w:ilvl w:val="0"/>
          <w:numId w:val="48"/>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WAB-node connects to the same AMF(s)/UPF(s) as it moves inside a PLMN.</w:t>
      </w:r>
    </w:p>
    <w:p w14:paraId="0BF68DB6" w14:textId="77777777" w:rsidR="00F36184" w:rsidRPr="00407A7F" w:rsidRDefault="00F36184" w:rsidP="00F36184">
      <w:pPr>
        <w:pStyle w:val="ListParagraph"/>
        <w:numPr>
          <w:ilvl w:val="0"/>
          <w:numId w:val="48"/>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WAB-node connects to different AMF(s)/UPF(s) as it moves inside a PLMN.</w:t>
      </w:r>
    </w:p>
    <w:p w14:paraId="0CA746F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b/>
          <w:bCs/>
          <w:sz w:val="22"/>
          <w:szCs w:val="22"/>
        </w:rPr>
        <w:t xml:space="preserve">Proposal 4-1: Support the following scenarios for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-PLMN WAB-node mobility:</w:t>
      </w:r>
    </w:p>
    <w:p w14:paraId="085A9FB8" w14:textId="77777777" w:rsidR="00F36184" w:rsidRPr="00407A7F" w:rsidRDefault="00F36184" w:rsidP="00F36184">
      <w:pPr>
        <w:pStyle w:val="ListParagraph"/>
        <w:numPr>
          <w:ilvl w:val="0"/>
          <w:numId w:val="4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the same AMF(s)/UPF(s) as it moves inside a PLMN.</w:t>
      </w:r>
    </w:p>
    <w:p w14:paraId="17AE007B" w14:textId="77777777" w:rsidR="00F36184" w:rsidRPr="00407A7F" w:rsidRDefault="00F36184" w:rsidP="00F36184">
      <w:pPr>
        <w:pStyle w:val="ListParagraph"/>
        <w:numPr>
          <w:ilvl w:val="0"/>
          <w:numId w:val="4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different AMF(s)/UPF(s) as it moves inside a PLMN.</w:t>
      </w:r>
    </w:p>
    <w:p w14:paraId="09552FBA"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With respect to </w:t>
      </w:r>
      <w:r w:rsidRPr="00407A7F">
        <w:rPr>
          <w:rFonts w:asciiTheme="minorHAnsi" w:hAnsiTheme="minorHAnsi" w:cstheme="minorHAnsi"/>
          <w:b/>
          <w:bCs/>
          <w:sz w:val="22"/>
          <w:szCs w:val="22"/>
          <w:u w:val="single"/>
        </w:rPr>
        <w:t>inter</w:t>
      </w:r>
      <w:r w:rsidRPr="00407A7F">
        <w:rPr>
          <w:rFonts w:asciiTheme="minorHAnsi" w:hAnsiTheme="minorHAnsi" w:cstheme="minorHAnsi"/>
          <w:b/>
          <w:bCs/>
          <w:sz w:val="22"/>
          <w:szCs w:val="22"/>
        </w:rPr>
        <w:t>-PLMN</w:t>
      </w:r>
      <w:r w:rsidRPr="00407A7F">
        <w:rPr>
          <w:rFonts w:asciiTheme="minorHAnsi" w:hAnsiTheme="minorHAnsi" w:cstheme="minorHAnsi"/>
          <w:sz w:val="22"/>
          <w:szCs w:val="22"/>
        </w:rPr>
        <w:t xml:space="preserve"> (i.e., roaming) scenarios, we think that the baseline scenario should be the one where the WAB-MT connects to the VPLMN, while the WAB-gNB remains connected to the HPLMN. On the other hand, the scenario where both WAB-MT and WAB-gNB connect to a VPLMN should be considered with lower priority as it raises the issue of coordination between the HPLMN and the VPLMN with respect to handling of the WAB-gNB.</w:t>
      </w:r>
    </w:p>
    <w:p w14:paraId="24149929"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4-2: Support the roaming scenario where the WAB-MT connects to a VPLMN, and the WAB-gNB remains connected to the HPLMN.</w:t>
      </w:r>
    </w:p>
    <w:p w14:paraId="45448246" w14:textId="77777777"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4-3: Down-prioritize the roaming scenario where both the WAB-MT and the WAB-gNB connect to a VPLMN.</w:t>
      </w:r>
    </w:p>
    <w:p w14:paraId="7046A319"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The update of WAB-gNB configuration parameters as the node moves has a significant impact on </w:t>
      </w:r>
      <w:r w:rsidRPr="00407A7F">
        <w:rPr>
          <w:rFonts w:asciiTheme="minorHAnsi" w:hAnsiTheme="minorHAnsi" w:cstheme="minorHAnsi"/>
          <w:b/>
          <w:bCs/>
          <w:sz w:val="22"/>
          <w:szCs w:val="22"/>
        </w:rPr>
        <w:t>UE handling</w:t>
      </w:r>
      <w:r w:rsidRPr="00407A7F">
        <w:rPr>
          <w:rFonts w:asciiTheme="minorHAnsi" w:hAnsiTheme="minorHAnsi" w:cstheme="minorHAnsi"/>
          <w:sz w:val="22"/>
          <w:szCs w:val="22"/>
        </w:rPr>
        <w:t>. As mentioned earlier, as the WAB-node moves, the WAB-gNB may need to:</w:t>
      </w:r>
    </w:p>
    <w:p w14:paraId="60EBF6F5" w14:textId="77777777" w:rsidR="00F36184" w:rsidRPr="00407A7F" w:rsidRDefault="00F36184" w:rsidP="00F36184">
      <w:pPr>
        <w:pStyle w:val="ListParagraph"/>
        <w:numPr>
          <w:ilvl w:val="0"/>
          <w:numId w:val="35"/>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Update its configuration parameters, e.g., cell IDs, gNB ID, PCI(s), TAC and RANAC.</w:t>
      </w:r>
    </w:p>
    <w:p w14:paraId="576DFF07" w14:textId="77777777" w:rsidR="00F36184" w:rsidRPr="00407A7F" w:rsidRDefault="00F36184" w:rsidP="00F36184">
      <w:pPr>
        <w:pStyle w:val="ListParagraph"/>
        <w:numPr>
          <w:ilvl w:val="0"/>
          <w:numId w:val="35"/>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Establish/remove its NG/Xn connections.</w:t>
      </w:r>
    </w:p>
    <w:p w14:paraId="31DD8A35" w14:textId="77777777"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In case the WAB-gNB configuration update (caused by mobility) is such that </w:t>
      </w:r>
      <w:r w:rsidRPr="00407A7F">
        <w:rPr>
          <w:rFonts w:asciiTheme="minorHAnsi" w:hAnsiTheme="minorHAnsi" w:cstheme="minorHAnsi"/>
          <w:b/>
          <w:bCs/>
          <w:sz w:val="22"/>
          <w:szCs w:val="22"/>
        </w:rPr>
        <w:t>UE connectivity</w:t>
      </w:r>
      <w:r w:rsidRPr="00407A7F">
        <w:rPr>
          <w:rFonts w:asciiTheme="minorHAnsi" w:hAnsiTheme="minorHAnsi" w:cstheme="minorHAnsi"/>
          <w:sz w:val="22"/>
          <w:szCs w:val="22"/>
        </w:rPr>
        <w:t xml:space="preserve"> </w:t>
      </w:r>
      <w:r w:rsidRPr="00407A7F">
        <w:rPr>
          <w:rFonts w:asciiTheme="minorHAnsi" w:hAnsiTheme="minorHAnsi" w:cstheme="minorHAnsi"/>
          <w:b/>
          <w:bCs/>
          <w:sz w:val="22"/>
          <w:szCs w:val="22"/>
        </w:rPr>
        <w:t>is unaffected</w:t>
      </w:r>
      <w:r w:rsidRPr="00407A7F">
        <w:rPr>
          <w:rFonts w:asciiTheme="minorHAnsi" w:hAnsiTheme="minorHAnsi" w:cstheme="minorHAnsi"/>
          <w:sz w:val="22"/>
          <w:szCs w:val="22"/>
        </w:rPr>
        <w:t>, UE contexts need to be transferred between the old and the new AMF, if needed (e.g., if the WAB-gNB connects to a new AMF), and, for each UE, rebinding of the NG connection to the new SCTP association needs to be done.</w:t>
      </w:r>
    </w:p>
    <w:p w14:paraId="1B0BE4DA" w14:textId="1BD252A6" w:rsidR="00F36184" w:rsidRPr="00407A7F" w:rsidRDefault="00F36184" w:rsidP="00F36184">
      <w:pPr>
        <w:spacing w:before="120" w:after="0"/>
        <w:jc w:val="left"/>
        <w:rPr>
          <w:rFonts w:asciiTheme="minorHAnsi" w:hAnsiTheme="minorHAnsi" w:cstheme="minorHAnsi"/>
          <w:sz w:val="22"/>
          <w:szCs w:val="22"/>
        </w:rPr>
      </w:pPr>
      <w:r w:rsidRPr="00407A7F">
        <w:rPr>
          <w:rFonts w:asciiTheme="minorHAnsi" w:hAnsiTheme="minorHAnsi" w:cstheme="minorHAnsi"/>
          <w:sz w:val="22"/>
          <w:szCs w:val="22"/>
        </w:rPr>
        <w:t xml:space="preserve">On the other hand, the update of WAB-gNB configuration parameters, such as the TAC or cell ID, may affect UE connectivity. The configuration update </w:t>
      </w:r>
      <w:r w:rsidRPr="00605104">
        <w:rPr>
          <w:rFonts w:asciiTheme="minorHAnsi" w:hAnsiTheme="minorHAnsi" w:cstheme="minorHAnsi"/>
          <w:b/>
          <w:bCs/>
          <w:sz w:val="22"/>
          <w:szCs w:val="22"/>
        </w:rPr>
        <w:t>may or may not be accompanied by change of AMF(s)</w:t>
      </w:r>
      <w:r w:rsidRPr="00407A7F">
        <w:rPr>
          <w:rFonts w:asciiTheme="minorHAnsi" w:hAnsiTheme="minorHAnsi" w:cstheme="minorHAnsi"/>
          <w:sz w:val="22"/>
          <w:szCs w:val="22"/>
        </w:rPr>
        <w:t xml:space="preserve">. Herein, certain actions are required to preserve UE connectivity after the node configuration </w:t>
      </w:r>
      <w:r w:rsidRPr="00407A7F">
        <w:rPr>
          <w:rFonts w:asciiTheme="minorHAnsi" w:hAnsiTheme="minorHAnsi" w:cstheme="minorHAnsi"/>
          <w:sz w:val="22"/>
          <w:szCs w:val="22"/>
        </w:rPr>
        <w:lastRenderedPageBreak/>
        <w:t xml:space="preserve">update. </w:t>
      </w:r>
      <w:r w:rsidR="00684319" w:rsidRPr="00407A7F">
        <w:rPr>
          <w:rFonts w:asciiTheme="minorHAnsi" w:hAnsiTheme="minorHAnsi" w:cstheme="minorHAnsi"/>
          <w:sz w:val="22"/>
          <w:szCs w:val="22"/>
        </w:rPr>
        <w:t>For</w:t>
      </w:r>
      <w:r w:rsidRPr="00407A7F">
        <w:rPr>
          <w:rFonts w:asciiTheme="minorHAnsi" w:hAnsiTheme="minorHAnsi" w:cstheme="minorHAnsi"/>
          <w:sz w:val="22"/>
          <w:szCs w:val="22"/>
        </w:rPr>
        <w:t xml:space="preserve"> the UEs to continue to be served by the WAB-gNB, the </w:t>
      </w:r>
      <w:r w:rsidRPr="00407A7F">
        <w:rPr>
          <w:rFonts w:asciiTheme="minorHAnsi" w:hAnsiTheme="minorHAnsi" w:cstheme="minorHAnsi"/>
          <w:b/>
          <w:bCs/>
          <w:sz w:val="22"/>
          <w:szCs w:val="22"/>
        </w:rPr>
        <w:t>WAB-gNB should power up one or more new cells</w:t>
      </w:r>
      <w:r w:rsidRPr="00407A7F">
        <w:rPr>
          <w:rFonts w:asciiTheme="minorHAnsi" w:hAnsiTheme="minorHAnsi" w:cstheme="minorHAnsi"/>
          <w:sz w:val="22"/>
          <w:szCs w:val="22"/>
        </w:rPr>
        <w:t xml:space="preserve"> with new configuration parameters, and the UEs may be handled as follows:</w:t>
      </w:r>
    </w:p>
    <w:p w14:paraId="3257519E" w14:textId="77777777" w:rsidR="00F36184" w:rsidRPr="00407A7F" w:rsidRDefault="00F36184" w:rsidP="00F36184">
      <w:pPr>
        <w:pStyle w:val="ListParagraph"/>
        <w:numPr>
          <w:ilvl w:val="0"/>
          <w:numId w:val="36"/>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RRC_CONNECTED</w:t>
      </w:r>
      <w:r w:rsidRPr="00407A7F">
        <w:rPr>
          <w:rFonts w:asciiTheme="minorHAnsi" w:hAnsiTheme="minorHAnsi" w:cstheme="minorHAnsi"/>
          <w:sz w:val="22"/>
          <w:szCs w:val="22"/>
        </w:rPr>
        <w:t xml:space="preserve"> state should be handed over between an old cell and a new cell served by the WAB-gNB (e.g., a cell with the old TAC and the cell with a new TAC). If the new cell has a TAC different than the old cell, the UE detects the new TAC, and, if the new TAC is outside the UE’s current registration area, the UE triggers the </w:t>
      </w:r>
      <w:r w:rsidRPr="0027092C">
        <w:rPr>
          <w:rFonts w:asciiTheme="minorHAnsi" w:hAnsiTheme="minorHAnsi" w:cstheme="minorHAnsi"/>
          <w:b/>
          <w:bCs/>
          <w:sz w:val="22"/>
          <w:szCs w:val="22"/>
        </w:rPr>
        <w:t xml:space="preserve">NAS Mobility Registration Update </w:t>
      </w:r>
      <w:r w:rsidRPr="00407A7F">
        <w:rPr>
          <w:rFonts w:asciiTheme="minorHAnsi" w:hAnsiTheme="minorHAnsi" w:cstheme="minorHAnsi"/>
          <w:sz w:val="22"/>
          <w:szCs w:val="22"/>
        </w:rPr>
        <w:t>procedure towards the core network, as specified in TS 23.502. If the UE is supposed to be served by a new AMF, the new AMF retrieves the UE context from the old AMF.</w:t>
      </w:r>
    </w:p>
    <w:p w14:paraId="5AE2ECBE" w14:textId="77777777" w:rsidR="00F36184" w:rsidRPr="00407A7F" w:rsidRDefault="00F36184" w:rsidP="00F36184">
      <w:pPr>
        <w:pStyle w:val="ListParagraph"/>
        <w:numPr>
          <w:ilvl w:val="0"/>
          <w:numId w:val="36"/>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RRC_IDLE</w:t>
      </w:r>
      <w:r w:rsidRPr="00407A7F">
        <w:rPr>
          <w:rFonts w:asciiTheme="minorHAnsi" w:hAnsiTheme="minorHAnsi" w:cstheme="minorHAnsi"/>
          <w:sz w:val="22"/>
          <w:szCs w:val="22"/>
        </w:rPr>
        <w:t xml:space="preserve"> state served by the WAB-gNB detects a new TAC (of a new cell) and can trigger the </w:t>
      </w:r>
      <w:r w:rsidRPr="0027092C">
        <w:rPr>
          <w:rFonts w:asciiTheme="minorHAnsi" w:hAnsiTheme="minorHAnsi" w:cstheme="minorHAnsi"/>
          <w:b/>
          <w:bCs/>
          <w:sz w:val="22"/>
          <w:szCs w:val="22"/>
        </w:rPr>
        <w:t>NAS Mobility Registration Update</w:t>
      </w:r>
      <w:r w:rsidRPr="00407A7F">
        <w:rPr>
          <w:rFonts w:asciiTheme="minorHAnsi" w:hAnsiTheme="minorHAnsi" w:cstheme="minorHAnsi"/>
          <w:sz w:val="22"/>
          <w:szCs w:val="22"/>
        </w:rPr>
        <w:t xml:space="preserve"> procedure towards the core network, as specified in TS 23.502. If the UE is supposed to be served by a new AMF, the new AMF retrieves the UE context from the old AMF.</w:t>
      </w:r>
    </w:p>
    <w:p w14:paraId="4EA126C4" w14:textId="77777777" w:rsidR="00F36184" w:rsidRPr="00407A7F" w:rsidRDefault="00F36184" w:rsidP="00F36184">
      <w:pPr>
        <w:pStyle w:val="ListParagraph"/>
        <w:numPr>
          <w:ilvl w:val="0"/>
          <w:numId w:val="36"/>
        </w:numPr>
        <w:spacing w:before="120" w:after="0"/>
        <w:contextualSpacing w:val="0"/>
        <w:jc w:val="left"/>
        <w:rPr>
          <w:rFonts w:asciiTheme="minorHAnsi" w:hAnsiTheme="minorHAnsi" w:cstheme="minorHAnsi"/>
          <w:sz w:val="22"/>
          <w:szCs w:val="22"/>
        </w:rPr>
      </w:pPr>
      <w:r w:rsidRPr="00407A7F">
        <w:rPr>
          <w:rFonts w:asciiTheme="minorHAnsi" w:hAnsiTheme="minorHAnsi" w:cstheme="minorHAnsi"/>
          <w:sz w:val="22"/>
          <w:szCs w:val="22"/>
        </w:rPr>
        <w:t xml:space="preserve">A </w:t>
      </w:r>
      <w:r w:rsidRPr="00407A7F">
        <w:rPr>
          <w:rFonts w:asciiTheme="minorHAnsi" w:hAnsiTheme="minorHAnsi" w:cstheme="minorHAnsi"/>
          <w:b/>
          <w:bCs/>
          <w:sz w:val="22"/>
          <w:szCs w:val="22"/>
        </w:rPr>
        <w:t>UE in RRC_INACTIVE</w:t>
      </w:r>
      <w:r w:rsidRPr="00407A7F">
        <w:rPr>
          <w:rFonts w:asciiTheme="minorHAnsi" w:hAnsiTheme="minorHAnsi" w:cstheme="minorHAnsi"/>
          <w:sz w:val="22"/>
          <w:szCs w:val="22"/>
        </w:rPr>
        <w:t xml:space="preserve"> state served by the WAB-gNB detects a new TAC/RANAC and triggers the </w:t>
      </w:r>
      <w:r w:rsidRPr="00132319">
        <w:rPr>
          <w:rFonts w:asciiTheme="minorHAnsi" w:hAnsiTheme="minorHAnsi" w:cstheme="minorHAnsi"/>
          <w:b/>
          <w:bCs/>
          <w:sz w:val="22"/>
          <w:szCs w:val="22"/>
        </w:rPr>
        <w:t>Access Stratum RNA Update</w:t>
      </w:r>
      <w:r w:rsidRPr="00407A7F">
        <w:rPr>
          <w:rFonts w:asciiTheme="minorHAnsi" w:hAnsiTheme="minorHAnsi" w:cstheme="minorHAnsi"/>
          <w:sz w:val="22"/>
          <w:szCs w:val="22"/>
        </w:rPr>
        <w:t xml:space="preserve"> procedure towards WAB-gNB, and a </w:t>
      </w:r>
      <w:r w:rsidRPr="0027092C">
        <w:rPr>
          <w:rFonts w:asciiTheme="minorHAnsi" w:hAnsiTheme="minorHAnsi" w:cstheme="minorHAnsi"/>
          <w:b/>
          <w:bCs/>
          <w:sz w:val="22"/>
          <w:szCs w:val="22"/>
        </w:rPr>
        <w:t>NAS Mobility Registration Request</w:t>
      </w:r>
      <w:r w:rsidRPr="00407A7F">
        <w:rPr>
          <w:rFonts w:asciiTheme="minorHAnsi" w:hAnsiTheme="minorHAnsi" w:cstheme="minorHAnsi"/>
          <w:sz w:val="22"/>
          <w:szCs w:val="22"/>
        </w:rPr>
        <w:t xml:space="preserve"> towards the core network, as specified in TS 23.502. If the UE is supposed to be served by a new AMF, the new AMF retrieves the UE context from the old AMF.</w:t>
      </w:r>
    </w:p>
    <w:p w14:paraId="1758FCB4" w14:textId="6712DB93" w:rsidR="00F36184" w:rsidRPr="00407A7F" w:rsidRDefault="00F36184" w:rsidP="00F36184">
      <w:pPr>
        <w:spacing w:before="120" w:after="0"/>
        <w:jc w:val="left"/>
        <w:rPr>
          <w:rFonts w:asciiTheme="minorHAnsi" w:hAnsiTheme="minorHAnsi" w:cstheme="minorHAnsi"/>
          <w:b/>
          <w:bCs/>
          <w:sz w:val="22"/>
          <w:szCs w:val="22"/>
        </w:rPr>
      </w:pPr>
      <w:r w:rsidRPr="00407A7F">
        <w:rPr>
          <w:rFonts w:asciiTheme="minorHAnsi" w:hAnsiTheme="minorHAnsi" w:cstheme="minorHAnsi"/>
          <w:sz w:val="22"/>
          <w:szCs w:val="22"/>
        </w:rPr>
        <w:t xml:space="preserve"> </w:t>
      </w:r>
      <w:r w:rsidRPr="00407A7F">
        <w:rPr>
          <w:rFonts w:asciiTheme="minorHAnsi" w:hAnsiTheme="minorHAnsi" w:cstheme="minorHAnsi"/>
          <w:b/>
          <w:bCs/>
          <w:sz w:val="22"/>
          <w:szCs w:val="22"/>
        </w:rPr>
        <w:t xml:space="preserve">Proposal 4-4: </w:t>
      </w:r>
      <w:r w:rsidR="00391342">
        <w:rPr>
          <w:rFonts w:asciiTheme="minorHAnsi" w:hAnsiTheme="minorHAnsi" w:cstheme="minorHAnsi"/>
          <w:b/>
          <w:bCs/>
          <w:sz w:val="22"/>
          <w:szCs w:val="22"/>
        </w:rPr>
        <w:t>Upon WAB-gNB mobility</w:t>
      </w:r>
      <w:r w:rsidRPr="00407A7F">
        <w:rPr>
          <w:rFonts w:asciiTheme="minorHAnsi" w:hAnsiTheme="minorHAnsi" w:cstheme="minorHAnsi"/>
          <w:b/>
          <w:bCs/>
          <w:sz w:val="22"/>
          <w:szCs w:val="22"/>
        </w:rPr>
        <w:t>:</w:t>
      </w:r>
    </w:p>
    <w:p w14:paraId="4BE35484" w14:textId="77777777" w:rsidR="00F36184" w:rsidRDefault="00F36184" w:rsidP="00F36184">
      <w:pPr>
        <w:pStyle w:val="ListParagraph"/>
        <w:numPr>
          <w:ilvl w:val="0"/>
          <w:numId w:val="3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the WAB-gNB may power up one or more new cells with new configuration parameters related to its current location.</w:t>
      </w:r>
    </w:p>
    <w:p w14:paraId="228D2F74" w14:textId="49414279" w:rsidR="007576C8" w:rsidRDefault="007576C8" w:rsidP="00F36184">
      <w:pPr>
        <w:pStyle w:val="ListParagraph"/>
        <w:numPr>
          <w:ilvl w:val="0"/>
          <w:numId w:val="38"/>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UEs in RRC_CONNECTED can be handed over between the old and new cell</w:t>
      </w:r>
      <w:r w:rsidR="007D655A">
        <w:rPr>
          <w:rFonts w:asciiTheme="minorHAnsi" w:hAnsiTheme="minorHAnsi" w:cstheme="minorHAnsi"/>
          <w:b/>
          <w:bCs/>
          <w:sz w:val="22"/>
          <w:szCs w:val="22"/>
        </w:rPr>
        <w:t xml:space="preserve"> served by the WAB-gNB.</w:t>
      </w:r>
    </w:p>
    <w:p w14:paraId="5C44D82D" w14:textId="77777777" w:rsidR="00CA22B7" w:rsidRPr="00407A7F" w:rsidRDefault="00CA22B7" w:rsidP="00CA22B7">
      <w:pPr>
        <w:pStyle w:val="ListParagraph"/>
        <w:numPr>
          <w:ilvl w:val="0"/>
          <w:numId w:val="38"/>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For the UEs that detect a new TAC outside its registration area, </w:t>
      </w:r>
      <w:r w:rsidRPr="003B7343">
        <w:rPr>
          <w:rFonts w:asciiTheme="minorHAnsi" w:hAnsiTheme="minorHAnsi" w:cstheme="minorHAnsi"/>
          <w:b/>
          <w:bCs/>
          <w:sz w:val="22"/>
          <w:szCs w:val="22"/>
        </w:rPr>
        <w:t>mobility registration</w:t>
      </w:r>
      <w:r>
        <w:rPr>
          <w:rFonts w:asciiTheme="minorHAnsi" w:hAnsiTheme="minorHAnsi" w:cstheme="minorHAnsi"/>
          <w:b/>
          <w:bCs/>
          <w:sz w:val="22"/>
          <w:szCs w:val="22"/>
        </w:rPr>
        <w:t xml:space="preserve"> procedure</w:t>
      </w:r>
      <w:r w:rsidRPr="003B7343">
        <w:rPr>
          <w:rFonts w:asciiTheme="minorHAnsi" w:hAnsiTheme="minorHAnsi" w:cstheme="minorHAnsi"/>
          <w:b/>
          <w:bCs/>
          <w:sz w:val="22"/>
          <w:szCs w:val="22"/>
        </w:rPr>
        <w:t>s defined in TS 23.502</w:t>
      </w:r>
      <w:r>
        <w:rPr>
          <w:rFonts w:asciiTheme="minorHAnsi" w:hAnsiTheme="minorHAnsi" w:cstheme="minorHAnsi"/>
          <w:b/>
          <w:bCs/>
          <w:sz w:val="22"/>
          <w:szCs w:val="22"/>
        </w:rPr>
        <w:t xml:space="preserve"> are triggered.</w:t>
      </w:r>
    </w:p>
    <w:p w14:paraId="6B2E1E99" w14:textId="77777777" w:rsidR="00F36184" w:rsidRPr="00407A7F" w:rsidRDefault="00F36184" w:rsidP="00F36184">
      <w:pPr>
        <w:pStyle w:val="ListParagraph"/>
        <w:numPr>
          <w:ilvl w:val="0"/>
          <w:numId w:val="3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UE contexts can be transferred between the old and the new AMF.</w:t>
      </w:r>
    </w:p>
    <w:p w14:paraId="6358BAD5" w14:textId="77777777" w:rsidR="00F36184" w:rsidRPr="002C29E6" w:rsidRDefault="00F36184" w:rsidP="00F36184">
      <w:pPr>
        <w:spacing w:before="120" w:after="0"/>
        <w:jc w:val="left"/>
        <w:rPr>
          <w:rFonts w:asciiTheme="minorHAnsi" w:hAnsiTheme="minorHAnsi" w:cstheme="minorHAnsi"/>
        </w:rPr>
      </w:pPr>
    </w:p>
    <w:p w14:paraId="5E0462E8" w14:textId="77777777" w:rsidR="00F36184" w:rsidRPr="00F355ED" w:rsidRDefault="00F36184" w:rsidP="00F36184">
      <w:pPr>
        <w:pStyle w:val="Heading2"/>
        <w:spacing w:before="120" w:after="0"/>
        <w:rPr>
          <w:rFonts w:asciiTheme="minorHAnsi" w:hAnsiTheme="minorHAnsi" w:cstheme="minorHAnsi"/>
          <w:sz w:val="36"/>
          <w:szCs w:val="36"/>
        </w:rPr>
      </w:pPr>
      <w:r w:rsidRPr="00F355ED">
        <w:rPr>
          <w:rFonts w:asciiTheme="minorHAnsi" w:hAnsiTheme="minorHAnsi" w:cstheme="minorHAnsi"/>
          <w:sz w:val="36"/>
          <w:szCs w:val="36"/>
        </w:rPr>
        <w:t>Authorization</w:t>
      </w:r>
      <w:r w:rsidRPr="002C29E6">
        <w:rPr>
          <w:rFonts w:asciiTheme="minorHAnsi" w:hAnsiTheme="minorHAnsi" w:cstheme="minorHAnsi"/>
          <w:sz w:val="36"/>
          <w:szCs w:val="36"/>
        </w:rPr>
        <w:t xml:space="preserve"> handling</w:t>
      </w:r>
    </w:p>
    <w:p w14:paraId="4561AEE2" w14:textId="77777777" w:rsidR="00F36184"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Another essential aspect related to WAB is </w:t>
      </w:r>
      <w:r w:rsidRPr="002C29E6">
        <w:rPr>
          <w:rFonts w:asciiTheme="minorHAnsi" w:hAnsiTheme="minorHAnsi" w:cstheme="minorHAnsi"/>
          <w:b/>
          <w:bCs/>
          <w:sz w:val="22"/>
          <w:szCs w:val="22"/>
        </w:rPr>
        <w:t>authorization handling</w:t>
      </w:r>
      <w:r w:rsidRPr="002C29E6">
        <w:rPr>
          <w:rFonts w:asciiTheme="minorHAnsi" w:hAnsiTheme="minorHAnsi" w:cstheme="minorHAnsi"/>
          <w:sz w:val="22"/>
          <w:szCs w:val="22"/>
        </w:rPr>
        <w:t xml:space="preserve">. It is expected that WAB-nodes </w:t>
      </w:r>
      <w:r>
        <w:rPr>
          <w:rFonts w:asciiTheme="minorHAnsi" w:hAnsiTheme="minorHAnsi" w:cstheme="minorHAnsi"/>
          <w:sz w:val="22"/>
          <w:szCs w:val="22"/>
        </w:rPr>
        <w:t>will</w:t>
      </w:r>
      <w:r w:rsidRPr="002C29E6">
        <w:rPr>
          <w:rFonts w:asciiTheme="minorHAnsi" w:hAnsiTheme="minorHAnsi" w:cstheme="minorHAnsi"/>
          <w:sz w:val="22"/>
          <w:szCs w:val="22"/>
        </w:rPr>
        <w:t xml:space="preserve"> be authorized to </w:t>
      </w:r>
      <w:r>
        <w:rPr>
          <w:rFonts w:asciiTheme="minorHAnsi" w:hAnsiTheme="minorHAnsi" w:cstheme="minorHAnsi"/>
          <w:sz w:val="22"/>
          <w:szCs w:val="22"/>
        </w:rPr>
        <w:t>provide service, e.g., only</w:t>
      </w:r>
      <w:r w:rsidRPr="002C29E6">
        <w:rPr>
          <w:rFonts w:asciiTheme="minorHAnsi" w:hAnsiTheme="minorHAnsi" w:cstheme="minorHAnsi"/>
          <w:sz w:val="22"/>
          <w:szCs w:val="22"/>
        </w:rPr>
        <w:t xml:space="preserve"> in certain areas or during certain parts of day, meaning that the </w:t>
      </w:r>
      <w:r>
        <w:rPr>
          <w:rFonts w:asciiTheme="minorHAnsi" w:hAnsiTheme="minorHAnsi" w:cstheme="minorHAnsi"/>
          <w:sz w:val="22"/>
          <w:szCs w:val="22"/>
        </w:rPr>
        <w:t xml:space="preserve">service </w:t>
      </w:r>
      <w:r w:rsidRPr="002C29E6">
        <w:rPr>
          <w:rFonts w:asciiTheme="minorHAnsi" w:hAnsiTheme="minorHAnsi" w:cstheme="minorHAnsi"/>
          <w:sz w:val="22"/>
          <w:szCs w:val="22"/>
        </w:rPr>
        <w:t xml:space="preserve">authorization status changes may be frequent. </w:t>
      </w:r>
    </w:p>
    <w:p w14:paraId="4F7EF4C2" w14:textId="77777777" w:rsidR="00F36184"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In our understanding, the WAB-node authorization status refers to </w:t>
      </w:r>
      <w:r w:rsidRPr="00F011C1">
        <w:rPr>
          <w:rFonts w:asciiTheme="minorHAnsi" w:hAnsiTheme="minorHAnsi" w:cstheme="minorHAnsi"/>
          <w:b/>
          <w:i/>
          <w:sz w:val="22"/>
          <w:szCs w:val="22"/>
          <w:u w:val="single"/>
        </w:rPr>
        <w:t>service</w:t>
      </w:r>
      <w:r w:rsidRPr="002C29E6">
        <w:rPr>
          <w:rFonts w:asciiTheme="minorHAnsi" w:hAnsiTheme="minorHAnsi" w:cstheme="minorHAnsi"/>
          <w:sz w:val="22"/>
          <w:szCs w:val="22"/>
        </w:rPr>
        <w:t xml:space="preserve"> authorization, i.e., the right to serve UEs, rather than to </w:t>
      </w:r>
      <w:r w:rsidRPr="00F011C1">
        <w:rPr>
          <w:rFonts w:asciiTheme="minorHAnsi" w:hAnsiTheme="minorHAnsi" w:cstheme="minorHAnsi"/>
          <w:b/>
          <w:i/>
          <w:sz w:val="22"/>
          <w:szCs w:val="22"/>
          <w:u w:val="single"/>
        </w:rPr>
        <w:t>security</w:t>
      </w:r>
      <w:r w:rsidRPr="002C29E6">
        <w:rPr>
          <w:rFonts w:asciiTheme="minorHAnsi" w:hAnsiTheme="minorHAnsi" w:cstheme="minorHAnsi"/>
          <w:sz w:val="22"/>
          <w:szCs w:val="22"/>
        </w:rPr>
        <w:t xml:space="preserve"> authorization, which has to do with whether the node has the right to access the network at all. Service authorization of WAB-nodes takes place at bootstrap, after the security authorization, and then, every time the service authorization status changes and every time the node connects to a new OAM system.</w:t>
      </w:r>
    </w:p>
    <w:p w14:paraId="54809C74"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C29E6">
        <w:rPr>
          <w:rFonts w:asciiTheme="minorHAnsi" w:hAnsiTheme="minorHAnsi" w:cstheme="minorHAnsi"/>
          <w:b/>
          <w:bCs/>
          <w:sz w:val="22"/>
          <w:szCs w:val="22"/>
        </w:rPr>
        <w:t xml:space="preserve">: Authorization of WAB-nodes pertains to </w:t>
      </w:r>
      <w:r w:rsidRPr="002C29E6">
        <w:rPr>
          <w:rFonts w:asciiTheme="minorHAnsi" w:hAnsiTheme="minorHAnsi" w:cstheme="minorHAnsi"/>
          <w:b/>
          <w:bCs/>
          <w:i/>
          <w:iCs/>
          <w:sz w:val="22"/>
          <w:szCs w:val="22"/>
        </w:rPr>
        <w:t>service</w:t>
      </w:r>
      <w:r w:rsidRPr="002C29E6">
        <w:rPr>
          <w:rFonts w:asciiTheme="minorHAnsi" w:hAnsiTheme="minorHAnsi" w:cstheme="minorHAnsi"/>
          <w:b/>
          <w:bCs/>
          <w:sz w:val="22"/>
          <w:szCs w:val="22"/>
        </w:rPr>
        <w:t xml:space="preserve"> authorization, i.e., the right to serve UEs. </w:t>
      </w:r>
    </w:p>
    <w:p w14:paraId="64FEF025"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During Rel-18, 3GPP specified the authorization handling framework for (m)IAB-nodes. This framework is </w:t>
      </w:r>
      <w:r w:rsidRPr="002C29E6">
        <w:rPr>
          <w:rFonts w:asciiTheme="minorHAnsi" w:hAnsiTheme="minorHAnsi" w:cstheme="minorHAnsi"/>
          <w:b/>
          <w:bCs/>
          <w:sz w:val="22"/>
          <w:szCs w:val="22"/>
          <w:u w:val="single"/>
        </w:rPr>
        <w:t>MT-centric</w:t>
      </w:r>
      <w:r w:rsidRPr="002C29E6">
        <w:rPr>
          <w:rFonts w:asciiTheme="minorHAnsi" w:hAnsiTheme="minorHAnsi" w:cstheme="minorHAnsi"/>
          <w:sz w:val="22"/>
          <w:szCs w:val="22"/>
        </w:rPr>
        <w:t xml:space="preserve">, meaning that the (m)IAB-node authorization status pertains to the </w:t>
      </w:r>
      <w:r w:rsidRPr="002C29E6">
        <w:rPr>
          <w:rFonts w:asciiTheme="minorHAnsi" w:hAnsiTheme="minorHAnsi" w:cstheme="minorHAnsi"/>
          <w:b/>
          <w:bCs/>
          <w:sz w:val="22"/>
          <w:szCs w:val="22"/>
          <w:u w:val="single"/>
        </w:rPr>
        <w:t>IAB-MT</w:t>
      </w:r>
      <w:r w:rsidRPr="002C29E6">
        <w:rPr>
          <w:rFonts w:asciiTheme="minorHAnsi" w:hAnsiTheme="minorHAnsi" w:cstheme="minorHAnsi"/>
          <w:sz w:val="22"/>
          <w:szCs w:val="22"/>
        </w:rPr>
        <w:t>.</w:t>
      </w:r>
      <w:r>
        <w:rPr>
          <w:rFonts w:asciiTheme="minorHAnsi" w:hAnsiTheme="minorHAnsi" w:cstheme="minorHAnsi"/>
          <w:sz w:val="22"/>
          <w:szCs w:val="22"/>
        </w:rPr>
        <w:t xml:space="preserve"> </w:t>
      </w:r>
      <w:r w:rsidRPr="002C29E6">
        <w:rPr>
          <w:rFonts w:asciiTheme="minorHAnsi" w:hAnsiTheme="minorHAnsi" w:cstheme="minorHAnsi"/>
          <w:sz w:val="22"/>
          <w:szCs w:val="22"/>
        </w:rPr>
        <w:t xml:space="preserve">Nevertheless, we think that an </w:t>
      </w:r>
      <w:r w:rsidRPr="002C29E6">
        <w:rPr>
          <w:rFonts w:asciiTheme="minorHAnsi" w:hAnsiTheme="minorHAnsi" w:cstheme="minorHAnsi"/>
          <w:b/>
          <w:bCs/>
          <w:sz w:val="22"/>
          <w:szCs w:val="22"/>
        </w:rPr>
        <w:t>MT-centric authorization handling approach is not suitable for WAB-nodes</w:t>
      </w:r>
      <w:r w:rsidRPr="002C29E6">
        <w:rPr>
          <w:rFonts w:asciiTheme="minorHAnsi" w:hAnsiTheme="minorHAnsi" w:cstheme="minorHAnsi"/>
          <w:sz w:val="22"/>
          <w:szCs w:val="22"/>
        </w:rPr>
        <w:t>, for several reasons:</w:t>
      </w:r>
    </w:p>
    <w:p w14:paraId="234FABC3" w14:textId="77777777" w:rsidR="00F36184" w:rsidRPr="002C29E6" w:rsidRDefault="00F36184" w:rsidP="00F36184">
      <w:pPr>
        <w:pStyle w:val="ListParagraph"/>
        <w:numPr>
          <w:ilvl w:val="0"/>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If the authorization status pertains to the WAB-MT, the AMF serving the WAB-MT (</w:t>
      </w:r>
      <w:r>
        <w:rPr>
          <w:rFonts w:asciiTheme="minorHAnsi" w:hAnsiTheme="minorHAnsi" w:cstheme="minorHAnsi"/>
          <w:sz w:val="22"/>
          <w:szCs w:val="22"/>
        </w:rPr>
        <w:t xml:space="preserve">the </w:t>
      </w:r>
      <w:r w:rsidRPr="002C29E6">
        <w:rPr>
          <w:rFonts w:asciiTheme="minorHAnsi" w:hAnsiTheme="minorHAnsi" w:cstheme="minorHAnsi"/>
          <w:sz w:val="22"/>
          <w:szCs w:val="22"/>
        </w:rPr>
        <w:t>BH-AMF)</w:t>
      </w:r>
      <w:r>
        <w:rPr>
          <w:rFonts w:asciiTheme="minorHAnsi" w:hAnsiTheme="minorHAnsi" w:cstheme="minorHAnsi"/>
          <w:sz w:val="22"/>
          <w:szCs w:val="22"/>
        </w:rPr>
        <w:t>,</w:t>
      </w:r>
      <w:r w:rsidRPr="002C29E6">
        <w:rPr>
          <w:rFonts w:asciiTheme="minorHAnsi" w:hAnsiTheme="minorHAnsi" w:cstheme="minorHAnsi"/>
          <w:sz w:val="22"/>
          <w:szCs w:val="22"/>
        </w:rPr>
        <w:t xml:space="preserve"> and the AMFs(s) serving the UEs</w:t>
      </w:r>
      <w:r>
        <w:rPr>
          <w:rFonts w:asciiTheme="minorHAnsi" w:hAnsiTheme="minorHAnsi" w:cstheme="minorHAnsi"/>
          <w:sz w:val="22"/>
          <w:szCs w:val="22"/>
        </w:rPr>
        <w:t>,</w:t>
      </w:r>
      <w:r w:rsidRPr="002C29E6">
        <w:rPr>
          <w:rFonts w:asciiTheme="minorHAnsi" w:hAnsiTheme="minorHAnsi" w:cstheme="minorHAnsi"/>
          <w:sz w:val="22"/>
          <w:szCs w:val="22"/>
        </w:rPr>
        <w:t xml:space="preserve"> need to coordinate. This requires </w:t>
      </w:r>
      <w:r w:rsidRPr="005C5615">
        <w:rPr>
          <w:rFonts w:asciiTheme="minorHAnsi" w:hAnsiTheme="minorHAnsi" w:cstheme="minorHAnsi"/>
          <w:b/>
          <w:sz w:val="22"/>
          <w:szCs w:val="22"/>
        </w:rPr>
        <w:t>enhancements to N14</w:t>
      </w:r>
      <w:r w:rsidRPr="002C29E6">
        <w:rPr>
          <w:rFonts w:asciiTheme="minorHAnsi" w:hAnsiTheme="minorHAnsi" w:cstheme="minorHAnsi"/>
          <w:sz w:val="22"/>
          <w:szCs w:val="22"/>
        </w:rPr>
        <w:t xml:space="preserve"> inter-AMF (Namf_Communication) signalling and an </w:t>
      </w:r>
      <w:r w:rsidRPr="005C5615">
        <w:rPr>
          <w:rFonts w:asciiTheme="minorHAnsi" w:hAnsiTheme="minorHAnsi" w:cstheme="minorHAnsi"/>
          <w:b/>
          <w:sz w:val="22"/>
          <w:szCs w:val="22"/>
        </w:rPr>
        <w:t>introduction of an additional service operation</w:t>
      </w:r>
      <w:r w:rsidRPr="002C29E6">
        <w:rPr>
          <w:rFonts w:asciiTheme="minorHAnsi" w:hAnsiTheme="minorHAnsi" w:cstheme="minorHAnsi"/>
          <w:sz w:val="22"/>
          <w:szCs w:val="22"/>
        </w:rPr>
        <w:t xml:space="preserve">. </w:t>
      </w:r>
      <w:r>
        <w:rPr>
          <w:rFonts w:asciiTheme="minorHAnsi" w:hAnsiTheme="minorHAnsi" w:cstheme="minorHAnsi"/>
          <w:sz w:val="22"/>
          <w:szCs w:val="22"/>
        </w:rPr>
        <w:t>As</w:t>
      </w:r>
      <w:r w:rsidRPr="002C29E6">
        <w:rPr>
          <w:rFonts w:asciiTheme="minorHAnsi" w:hAnsiTheme="minorHAnsi" w:cstheme="minorHAnsi"/>
          <w:sz w:val="22"/>
          <w:szCs w:val="22"/>
        </w:rPr>
        <w:t xml:space="preserve"> of today, service operations of the Namf_Communication service are </w:t>
      </w:r>
      <w:r w:rsidRPr="002C29E6">
        <w:rPr>
          <w:rFonts w:asciiTheme="minorHAnsi" w:hAnsiTheme="minorHAnsi" w:cstheme="minorHAnsi"/>
          <w:sz w:val="22"/>
          <w:szCs w:val="22"/>
        </w:rPr>
        <w:lastRenderedPageBreak/>
        <w:t xml:space="preserve">mostly used for handling of UE contexts during mobility. Note that </w:t>
      </w:r>
      <w:r>
        <w:rPr>
          <w:rFonts w:asciiTheme="minorHAnsi" w:hAnsiTheme="minorHAnsi" w:cstheme="minorHAnsi"/>
          <w:sz w:val="22"/>
          <w:szCs w:val="22"/>
        </w:rPr>
        <w:t>the</w:t>
      </w:r>
      <w:r w:rsidRPr="002C29E6">
        <w:rPr>
          <w:rFonts w:asciiTheme="minorHAnsi" w:hAnsiTheme="minorHAnsi" w:cstheme="minorHAnsi"/>
          <w:sz w:val="22"/>
          <w:szCs w:val="22"/>
        </w:rPr>
        <w:t xml:space="preserve"> SID </w:t>
      </w:r>
      <w:r>
        <w:rPr>
          <w:rFonts w:asciiTheme="minorHAnsi" w:hAnsiTheme="minorHAnsi" w:cstheme="minorHAnsi"/>
          <w:sz w:val="22"/>
          <w:szCs w:val="22"/>
        </w:rPr>
        <w:t>mentions</w:t>
      </w:r>
      <w:r w:rsidRPr="002C29E6">
        <w:rPr>
          <w:rFonts w:asciiTheme="minorHAnsi" w:hAnsiTheme="minorHAnsi" w:cstheme="minorHAnsi"/>
          <w:sz w:val="22"/>
          <w:szCs w:val="22"/>
        </w:rPr>
        <w:t xml:space="preserve"> roaming scenarios, meaning that the WAB-AMF and BH-AMF may </w:t>
      </w:r>
      <w:r>
        <w:rPr>
          <w:rFonts w:asciiTheme="minorHAnsi" w:hAnsiTheme="minorHAnsi" w:cstheme="minorHAnsi"/>
          <w:sz w:val="22"/>
          <w:szCs w:val="22"/>
        </w:rPr>
        <w:t xml:space="preserve">even </w:t>
      </w:r>
      <w:r w:rsidRPr="002C29E6">
        <w:rPr>
          <w:rFonts w:asciiTheme="minorHAnsi" w:hAnsiTheme="minorHAnsi" w:cstheme="minorHAnsi"/>
          <w:sz w:val="22"/>
          <w:szCs w:val="22"/>
        </w:rPr>
        <w:t>be in different PLMNs.</w:t>
      </w:r>
    </w:p>
    <w:p w14:paraId="427D1608" w14:textId="77777777" w:rsidR="00F36184" w:rsidRPr="002C29E6" w:rsidRDefault="00F36184" w:rsidP="00F36184">
      <w:pPr>
        <w:pStyle w:val="ListParagraph"/>
        <w:numPr>
          <w:ilvl w:val="0"/>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The WAB</w:t>
      </w:r>
      <w:r>
        <w:rPr>
          <w:rFonts w:asciiTheme="minorHAnsi" w:hAnsiTheme="minorHAnsi" w:cstheme="minorHAnsi"/>
          <w:sz w:val="22"/>
          <w:szCs w:val="22"/>
        </w:rPr>
        <w:t>-</w:t>
      </w:r>
      <w:r w:rsidRPr="002C29E6">
        <w:rPr>
          <w:rFonts w:asciiTheme="minorHAnsi" w:hAnsiTheme="minorHAnsi" w:cstheme="minorHAnsi"/>
          <w:sz w:val="22"/>
          <w:szCs w:val="22"/>
        </w:rPr>
        <w:t xml:space="preserve">node and </w:t>
      </w:r>
      <w:r>
        <w:rPr>
          <w:rFonts w:asciiTheme="minorHAnsi" w:hAnsiTheme="minorHAnsi" w:cstheme="minorHAnsi"/>
          <w:sz w:val="22"/>
          <w:szCs w:val="22"/>
        </w:rPr>
        <w:t xml:space="preserve">the </w:t>
      </w:r>
      <w:r w:rsidRPr="002C29E6">
        <w:rPr>
          <w:rFonts w:asciiTheme="minorHAnsi" w:hAnsiTheme="minorHAnsi" w:cstheme="minorHAnsi"/>
          <w:sz w:val="22"/>
          <w:szCs w:val="22"/>
        </w:rPr>
        <w:t>UEs may be served by more than one WAB-AMF (e.g., several AMFs in an AMF set). Then, the following questions arise:</w:t>
      </w:r>
    </w:p>
    <w:p w14:paraId="53C3019A" w14:textId="77777777" w:rsidR="00F36184" w:rsidRPr="002C29E6" w:rsidRDefault="00F36184" w:rsidP="00F36184">
      <w:pPr>
        <w:pStyle w:val="ListParagraph"/>
        <w:numPr>
          <w:ilvl w:val="1"/>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To which of the WAB-AMFs should the BH-AMF indicate that the WAB-MT is not authorized?</w:t>
      </w:r>
      <w:r>
        <w:rPr>
          <w:rFonts w:asciiTheme="minorHAnsi" w:hAnsiTheme="minorHAnsi" w:cstheme="minorHAnsi"/>
          <w:sz w:val="22"/>
          <w:szCs w:val="22"/>
        </w:rPr>
        <w:t xml:space="preserve"> </w:t>
      </w:r>
    </w:p>
    <w:p w14:paraId="7B2162D5" w14:textId="77777777" w:rsidR="00F36184" w:rsidRPr="002C29E6" w:rsidRDefault="00F36184" w:rsidP="00F36184">
      <w:pPr>
        <w:pStyle w:val="ListParagraph"/>
        <w:numPr>
          <w:ilvl w:val="1"/>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How should the BH-AMF obtain the “contact details” of this WAB-AMF?</w:t>
      </w:r>
    </w:p>
    <w:p w14:paraId="4AD9892D" w14:textId="77777777" w:rsidR="00F36184" w:rsidRPr="002C29E6" w:rsidRDefault="00F36184" w:rsidP="00F36184">
      <w:pPr>
        <w:pStyle w:val="ListParagraph"/>
        <w:numPr>
          <w:ilvl w:val="1"/>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Which N14 signalling should be used to deliver this indication? Current inter-AMF N14 signalling is UE-associated, while the indication would pertain to the entire WAB-node, rather than to any individual UE served by it. Another reason why UE-associated signalling may not be suitable is that the WAB-MT may not be formally associated to any WAB-AMFs.</w:t>
      </w:r>
    </w:p>
    <w:p w14:paraId="167070AC" w14:textId="77777777" w:rsidR="00F36184" w:rsidRPr="002C29E6" w:rsidRDefault="00F36184" w:rsidP="00F36184">
      <w:pPr>
        <w:pStyle w:val="ListParagraph"/>
        <w:numPr>
          <w:ilvl w:val="0"/>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In roaming scenarios, the WAB-MT and WAB-gNB may be connected to different PLMNs. In that sense, authorization of the WAB-MT and authorization of WAB-gNB in two PLMNs should not be linked, as these are two separate networks.</w:t>
      </w:r>
    </w:p>
    <w:p w14:paraId="729F2A7B" w14:textId="5C7750D8" w:rsidR="00F36184" w:rsidRPr="002C29E6" w:rsidRDefault="00F36184" w:rsidP="00F36184">
      <w:pPr>
        <w:pStyle w:val="ListParagraph"/>
        <w:numPr>
          <w:ilvl w:val="0"/>
          <w:numId w:val="16"/>
        </w:numPr>
        <w:spacing w:before="120" w:after="0"/>
        <w:contextualSpacing w:val="0"/>
        <w:jc w:val="left"/>
        <w:rPr>
          <w:rFonts w:asciiTheme="minorHAnsi" w:hAnsiTheme="minorHAnsi" w:cstheme="minorHAnsi"/>
          <w:sz w:val="22"/>
          <w:szCs w:val="22"/>
        </w:rPr>
      </w:pPr>
      <w:r w:rsidRPr="002C29E6">
        <w:rPr>
          <w:rFonts w:asciiTheme="minorHAnsi" w:hAnsiTheme="minorHAnsi" w:cstheme="minorHAnsi"/>
          <w:sz w:val="22"/>
          <w:szCs w:val="22"/>
        </w:rPr>
        <w:t xml:space="preserve">If the authorization status pertains to the WAB-MT, this implies that the BH link of the WAB-node shall use the 3GPP radio interface. On the other hand, </w:t>
      </w:r>
      <w:r>
        <w:rPr>
          <w:rFonts w:asciiTheme="minorHAnsi" w:hAnsiTheme="minorHAnsi" w:cstheme="minorHAnsi"/>
          <w:sz w:val="22"/>
          <w:szCs w:val="22"/>
        </w:rPr>
        <w:t xml:space="preserve">given that the PLMN coverage is not global, </w:t>
      </w:r>
      <w:r w:rsidRPr="002C29E6">
        <w:rPr>
          <w:rFonts w:asciiTheme="minorHAnsi" w:hAnsiTheme="minorHAnsi" w:cstheme="minorHAnsi"/>
          <w:sz w:val="22"/>
          <w:szCs w:val="22"/>
        </w:rPr>
        <w:t xml:space="preserve">we see benefits in allowing the BH link to use any of the available radio access technologies, even non-3GPP ones, such as, e.g., proprietary NTN IP connectivity or Wi-Fi. </w:t>
      </w:r>
      <w:r>
        <w:rPr>
          <w:rFonts w:asciiTheme="minorHAnsi" w:hAnsiTheme="minorHAnsi" w:cstheme="minorHAnsi"/>
          <w:sz w:val="22"/>
          <w:szCs w:val="22"/>
        </w:rPr>
        <w:t xml:space="preserve">This is especially beneficial for providing coverage at desolate places, such as </w:t>
      </w:r>
      <w:r w:rsidR="00C171A8">
        <w:rPr>
          <w:rFonts w:asciiTheme="minorHAnsi" w:hAnsiTheme="minorHAnsi" w:cstheme="minorHAnsi"/>
          <w:sz w:val="22"/>
          <w:szCs w:val="22"/>
        </w:rPr>
        <w:t xml:space="preserve">onboard ships at </w:t>
      </w:r>
      <w:r>
        <w:rPr>
          <w:rFonts w:asciiTheme="minorHAnsi" w:hAnsiTheme="minorHAnsi" w:cstheme="minorHAnsi"/>
          <w:sz w:val="22"/>
          <w:szCs w:val="22"/>
        </w:rPr>
        <w:t>open sea.</w:t>
      </w:r>
    </w:p>
    <w:p w14:paraId="5F2DB322"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Based on the above, we conclude that the </w:t>
      </w:r>
      <w:r w:rsidRPr="0091427E">
        <w:rPr>
          <w:rFonts w:asciiTheme="minorHAnsi" w:hAnsiTheme="minorHAnsi" w:cstheme="minorHAnsi"/>
          <w:b/>
          <w:bCs/>
          <w:sz w:val="22"/>
          <w:szCs w:val="22"/>
        </w:rPr>
        <w:t xml:space="preserve">service </w:t>
      </w:r>
      <w:r w:rsidRPr="002C29E6">
        <w:rPr>
          <w:rFonts w:asciiTheme="minorHAnsi" w:hAnsiTheme="minorHAnsi" w:cstheme="minorHAnsi"/>
          <w:b/>
          <w:bCs/>
          <w:sz w:val="22"/>
          <w:szCs w:val="22"/>
        </w:rPr>
        <w:t>authorization status of the WAB-node should pertain to the WAB-gNB</w:t>
      </w:r>
      <w:r w:rsidRPr="002C29E6">
        <w:rPr>
          <w:rFonts w:asciiTheme="minorHAnsi" w:hAnsiTheme="minorHAnsi" w:cstheme="minorHAnsi"/>
          <w:sz w:val="22"/>
          <w:szCs w:val="22"/>
        </w:rPr>
        <w:t xml:space="preserve">. The WAB-gNB </w:t>
      </w:r>
      <w:r>
        <w:rPr>
          <w:rFonts w:asciiTheme="minorHAnsi" w:hAnsiTheme="minorHAnsi" w:cstheme="minorHAnsi"/>
          <w:sz w:val="22"/>
          <w:szCs w:val="22"/>
        </w:rPr>
        <w:t>service</w:t>
      </w:r>
      <w:r w:rsidRPr="002C29E6">
        <w:rPr>
          <w:rFonts w:asciiTheme="minorHAnsi" w:hAnsiTheme="minorHAnsi" w:cstheme="minorHAnsi"/>
          <w:sz w:val="22"/>
          <w:szCs w:val="22"/>
        </w:rPr>
        <w:t xml:space="preserve"> authorization in a PLMN may be executed when WAB-gNB connects to the </w:t>
      </w:r>
      <w:r>
        <w:rPr>
          <w:rFonts w:asciiTheme="minorHAnsi" w:hAnsiTheme="minorHAnsi" w:cstheme="minorHAnsi"/>
          <w:sz w:val="22"/>
          <w:szCs w:val="22"/>
        </w:rPr>
        <w:t>security gateway</w:t>
      </w:r>
      <w:r w:rsidRPr="002C29E6">
        <w:rPr>
          <w:rFonts w:asciiTheme="minorHAnsi" w:hAnsiTheme="minorHAnsi" w:cstheme="minorHAnsi"/>
          <w:sz w:val="22"/>
          <w:szCs w:val="22"/>
        </w:rPr>
        <w:t xml:space="preserve"> </w:t>
      </w:r>
      <w:r>
        <w:rPr>
          <w:rFonts w:asciiTheme="minorHAnsi" w:hAnsiTheme="minorHAnsi" w:cstheme="minorHAnsi"/>
          <w:sz w:val="22"/>
          <w:szCs w:val="22"/>
        </w:rPr>
        <w:t>(</w:t>
      </w:r>
      <w:r w:rsidRPr="002C29E6">
        <w:rPr>
          <w:rFonts w:asciiTheme="minorHAnsi" w:hAnsiTheme="minorHAnsi" w:cstheme="minorHAnsi"/>
          <w:sz w:val="22"/>
          <w:szCs w:val="22"/>
        </w:rPr>
        <w:t>SeGW</w:t>
      </w:r>
      <w:r>
        <w:rPr>
          <w:rFonts w:asciiTheme="minorHAnsi" w:hAnsiTheme="minorHAnsi" w:cstheme="minorHAnsi"/>
          <w:sz w:val="22"/>
          <w:szCs w:val="22"/>
        </w:rPr>
        <w:t>)</w:t>
      </w:r>
      <w:r w:rsidRPr="002C29E6">
        <w:rPr>
          <w:rFonts w:asciiTheme="minorHAnsi" w:hAnsiTheme="minorHAnsi" w:cstheme="minorHAnsi"/>
          <w:sz w:val="22"/>
          <w:szCs w:val="22"/>
        </w:rPr>
        <w:t>, or when it connects to the OAM and retrieves the configuration parameters during the plug-and-connect procedure as specified in TS 28.315.</w:t>
      </w:r>
    </w:p>
    <w:p w14:paraId="773E0254"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5-2</w:t>
      </w:r>
      <w:r w:rsidRPr="002C29E6">
        <w:rPr>
          <w:rFonts w:asciiTheme="minorHAnsi" w:hAnsiTheme="minorHAnsi" w:cstheme="minorHAnsi"/>
          <w:b/>
          <w:bCs/>
          <w:sz w:val="22"/>
          <w:szCs w:val="22"/>
        </w:rPr>
        <w:t xml:space="preserve">: WAB-node </w:t>
      </w:r>
      <w:r>
        <w:rPr>
          <w:rFonts w:asciiTheme="minorHAnsi" w:hAnsiTheme="minorHAnsi" w:cstheme="minorHAnsi"/>
          <w:b/>
          <w:bCs/>
          <w:sz w:val="22"/>
          <w:szCs w:val="22"/>
        </w:rPr>
        <w:t xml:space="preserve">service </w:t>
      </w:r>
      <w:r w:rsidRPr="002C29E6">
        <w:rPr>
          <w:rFonts w:asciiTheme="minorHAnsi" w:hAnsiTheme="minorHAnsi" w:cstheme="minorHAnsi"/>
          <w:b/>
          <w:bCs/>
          <w:sz w:val="22"/>
          <w:szCs w:val="22"/>
        </w:rPr>
        <w:t xml:space="preserve">authorization status pertains to the WAB-gNB. </w:t>
      </w:r>
    </w:p>
    <w:p w14:paraId="20EC4EB2"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Service authorization </w:t>
      </w:r>
      <w:r>
        <w:rPr>
          <w:rFonts w:asciiTheme="minorHAnsi" w:hAnsiTheme="minorHAnsi" w:cstheme="minorHAnsi"/>
          <w:sz w:val="22"/>
          <w:szCs w:val="22"/>
        </w:rPr>
        <w:t>can</w:t>
      </w:r>
      <w:r w:rsidRPr="002C29E6">
        <w:rPr>
          <w:rFonts w:asciiTheme="minorHAnsi" w:hAnsiTheme="minorHAnsi" w:cstheme="minorHAnsi"/>
          <w:sz w:val="22"/>
          <w:szCs w:val="22"/>
        </w:rPr>
        <w:t xml:space="preserve"> be steered by </w:t>
      </w:r>
      <w:r w:rsidRPr="005073E7">
        <w:rPr>
          <w:rFonts w:asciiTheme="minorHAnsi" w:hAnsiTheme="minorHAnsi" w:cstheme="minorHAnsi"/>
          <w:b/>
          <w:bCs/>
          <w:sz w:val="22"/>
          <w:szCs w:val="22"/>
        </w:rPr>
        <w:t>policies</w:t>
      </w:r>
      <w:r w:rsidRPr="002C29E6">
        <w:rPr>
          <w:rFonts w:asciiTheme="minorHAnsi" w:hAnsiTheme="minorHAnsi" w:cstheme="minorHAnsi"/>
          <w:sz w:val="22"/>
          <w:szCs w:val="22"/>
        </w:rPr>
        <w:t xml:space="preserve">, which can be provided to the node </w:t>
      </w:r>
      <w:r>
        <w:rPr>
          <w:rFonts w:asciiTheme="minorHAnsi" w:hAnsiTheme="minorHAnsi" w:cstheme="minorHAnsi"/>
          <w:sz w:val="22"/>
          <w:szCs w:val="22"/>
        </w:rPr>
        <w:t xml:space="preserve">by the OAM </w:t>
      </w:r>
      <w:r w:rsidRPr="002C29E6">
        <w:rPr>
          <w:rFonts w:asciiTheme="minorHAnsi" w:hAnsiTheme="minorHAnsi" w:cstheme="minorHAnsi"/>
          <w:sz w:val="22"/>
          <w:szCs w:val="22"/>
        </w:rPr>
        <w:t>as a part of configuration management (CM) data.</w:t>
      </w:r>
      <w:r>
        <w:rPr>
          <w:rFonts w:asciiTheme="minorHAnsi" w:hAnsiTheme="minorHAnsi" w:cstheme="minorHAnsi"/>
          <w:sz w:val="22"/>
          <w:szCs w:val="22"/>
        </w:rPr>
        <w:t xml:space="preserve"> In other words, an authorization policy can determine when the node is service-authorized and when it is not.</w:t>
      </w:r>
    </w:p>
    <w:p w14:paraId="2493D802"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C29E6">
        <w:rPr>
          <w:rFonts w:asciiTheme="minorHAnsi" w:hAnsiTheme="minorHAnsi" w:cstheme="minorHAnsi"/>
          <w:b/>
          <w:bCs/>
          <w:sz w:val="22"/>
          <w:szCs w:val="22"/>
        </w:rPr>
        <w:t xml:space="preserve">: The </w:t>
      </w:r>
      <w:r>
        <w:rPr>
          <w:rFonts w:asciiTheme="minorHAnsi" w:hAnsiTheme="minorHAnsi" w:cstheme="minorHAnsi"/>
          <w:b/>
          <w:bCs/>
          <w:sz w:val="22"/>
          <w:szCs w:val="22"/>
        </w:rPr>
        <w:t xml:space="preserve">OAM can provide the </w:t>
      </w:r>
      <w:r w:rsidRPr="002C29E6">
        <w:rPr>
          <w:rFonts w:asciiTheme="minorHAnsi" w:hAnsiTheme="minorHAnsi" w:cstheme="minorHAnsi"/>
          <w:b/>
          <w:bCs/>
          <w:sz w:val="22"/>
          <w:szCs w:val="22"/>
        </w:rPr>
        <w:t xml:space="preserve">WAB-gNB </w:t>
      </w:r>
      <w:r>
        <w:rPr>
          <w:rFonts w:asciiTheme="minorHAnsi" w:hAnsiTheme="minorHAnsi" w:cstheme="minorHAnsi"/>
          <w:b/>
          <w:bCs/>
          <w:sz w:val="22"/>
          <w:szCs w:val="22"/>
        </w:rPr>
        <w:t>w</w:t>
      </w:r>
      <w:r w:rsidRPr="002C29E6">
        <w:rPr>
          <w:rFonts w:asciiTheme="minorHAnsi" w:hAnsiTheme="minorHAnsi" w:cstheme="minorHAnsi"/>
          <w:b/>
          <w:bCs/>
          <w:sz w:val="22"/>
          <w:szCs w:val="22"/>
        </w:rPr>
        <w:t>ith the policies for controlling its service authorization status.</w:t>
      </w:r>
    </w:p>
    <w:p w14:paraId="56D29A4B"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With respect to </w:t>
      </w:r>
      <w:r>
        <w:rPr>
          <w:rFonts w:asciiTheme="minorHAnsi" w:hAnsiTheme="minorHAnsi" w:cstheme="minorHAnsi"/>
          <w:sz w:val="22"/>
          <w:szCs w:val="22"/>
        </w:rPr>
        <w:t>the</w:t>
      </w:r>
      <w:r w:rsidRPr="002C29E6">
        <w:rPr>
          <w:rFonts w:asciiTheme="minorHAnsi" w:hAnsiTheme="minorHAnsi" w:cstheme="minorHAnsi"/>
          <w:sz w:val="22"/>
          <w:szCs w:val="22"/>
        </w:rPr>
        <w:t xml:space="preserve"> handling of </w:t>
      </w:r>
      <w:r w:rsidRPr="002C29E6">
        <w:rPr>
          <w:rFonts w:asciiTheme="minorHAnsi" w:hAnsiTheme="minorHAnsi" w:cstheme="minorHAnsi"/>
          <w:b/>
          <w:bCs/>
          <w:sz w:val="22"/>
          <w:szCs w:val="22"/>
        </w:rPr>
        <w:t>authorization status change from “authorized” to “not authorized”</w:t>
      </w:r>
      <w:r w:rsidRPr="002C29E6">
        <w:rPr>
          <w:rFonts w:asciiTheme="minorHAnsi" w:hAnsiTheme="minorHAnsi" w:cstheme="minorHAnsi"/>
          <w:sz w:val="22"/>
          <w:szCs w:val="22"/>
        </w:rPr>
        <w:t>, the NG interface</w:t>
      </w:r>
      <w:r>
        <w:rPr>
          <w:rFonts w:asciiTheme="minorHAnsi" w:hAnsiTheme="minorHAnsi" w:cstheme="minorHAnsi"/>
          <w:sz w:val="22"/>
          <w:szCs w:val="22"/>
        </w:rPr>
        <w:t xml:space="preserve"> connection</w:t>
      </w:r>
      <w:r w:rsidRPr="002C29E6">
        <w:rPr>
          <w:rFonts w:asciiTheme="minorHAnsi" w:hAnsiTheme="minorHAnsi" w:cstheme="minorHAnsi"/>
          <w:sz w:val="22"/>
          <w:szCs w:val="22"/>
        </w:rPr>
        <w:t>(s) of such a node should be removed. If the intention is to support graceful NG connection removal, the WAB-gNB should attempt to hand over the UEs, or release them, before removing the NG connection</w:t>
      </w:r>
      <w:r>
        <w:rPr>
          <w:rFonts w:asciiTheme="minorHAnsi" w:hAnsiTheme="minorHAnsi" w:cstheme="minorHAnsi"/>
          <w:sz w:val="22"/>
          <w:szCs w:val="22"/>
        </w:rPr>
        <w:t>(s)</w:t>
      </w:r>
      <w:r w:rsidRPr="002C29E6">
        <w:rPr>
          <w:rFonts w:asciiTheme="minorHAnsi" w:hAnsiTheme="minorHAnsi" w:cstheme="minorHAnsi"/>
          <w:sz w:val="22"/>
          <w:szCs w:val="22"/>
        </w:rPr>
        <w:t>.</w:t>
      </w:r>
    </w:p>
    <w:p w14:paraId="687619B8"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5-4</w:t>
      </w:r>
      <w:r w:rsidRPr="002C29E6">
        <w:rPr>
          <w:rFonts w:asciiTheme="minorHAnsi" w:hAnsiTheme="minorHAnsi" w:cstheme="minorHAnsi"/>
          <w:b/>
          <w:bCs/>
          <w:sz w:val="22"/>
          <w:szCs w:val="22"/>
        </w:rPr>
        <w:t>: The UEs served by a WAB</w:t>
      </w:r>
      <w:r>
        <w:rPr>
          <w:rFonts w:asciiTheme="minorHAnsi" w:hAnsiTheme="minorHAnsi" w:cstheme="minorHAnsi"/>
          <w:b/>
          <w:bCs/>
          <w:sz w:val="22"/>
          <w:szCs w:val="22"/>
        </w:rPr>
        <w:t>-</w:t>
      </w:r>
      <w:r w:rsidRPr="002C29E6">
        <w:rPr>
          <w:rFonts w:asciiTheme="minorHAnsi" w:hAnsiTheme="minorHAnsi" w:cstheme="minorHAnsi"/>
          <w:b/>
          <w:bCs/>
          <w:sz w:val="22"/>
          <w:szCs w:val="22"/>
        </w:rPr>
        <w:t xml:space="preserve">node whose authorization status changes from “authorized” to “not authorized” </w:t>
      </w:r>
      <w:r>
        <w:rPr>
          <w:rFonts w:asciiTheme="minorHAnsi" w:hAnsiTheme="minorHAnsi" w:cstheme="minorHAnsi"/>
          <w:b/>
          <w:bCs/>
          <w:sz w:val="22"/>
          <w:szCs w:val="22"/>
        </w:rPr>
        <w:t>can</w:t>
      </w:r>
      <w:r w:rsidRPr="002C29E6">
        <w:rPr>
          <w:rFonts w:asciiTheme="minorHAnsi" w:hAnsiTheme="minorHAnsi" w:cstheme="minorHAnsi"/>
          <w:b/>
          <w:bCs/>
          <w:sz w:val="22"/>
          <w:szCs w:val="22"/>
        </w:rPr>
        <w:t xml:space="preserve"> either </w:t>
      </w:r>
      <w:r>
        <w:rPr>
          <w:rFonts w:asciiTheme="minorHAnsi" w:hAnsiTheme="minorHAnsi" w:cstheme="minorHAnsi"/>
          <w:b/>
          <w:bCs/>
          <w:sz w:val="22"/>
          <w:szCs w:val="22"/>
        </w:rPr>
        <w:t xml:space="preserve">be </w:t>
      </w:r>
      <w:r w:rsidRPr="002C29E6">
        <w:rPr>
          <w:rFonts w:asciiTheme="minorHAnsi" w:hAnsiTheme="minorHAnsi" w:cstheme="minorHAnsi"/>
          <w:b/>
          <w:bCs/>
          <w:sz w:val="22"/>
          <w:szCs w:val="22"/>
        </w:rPr>
        <w:t>handed over to other RAN nodes or released.</w:t>
      </w:r>
    </w:p>
    <w:p w14:paraId="15C585F5"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5-5</w:t>
      </w:r>
      <w:r w:rsidRPr="002C29E6">
        <w:rPr>
          <w:rFonts w:asciiTheme="minorHAnsi" w:hAnsiTheme="minorHAnsi" w:cstheme="minorHAnsi"/>
          <w:b/>
          <w:bCs/>
          <w:sz w:val="22"/>
          <w:szCs w:val="22"/>
        </w:rPr>
        <w:t>: The NG connection</w:t>
      </w:r>
      <w:r>
        <w:rPr>
          <w:rFonts w:asciiTheme="minorHAnsi" w:hAnsiTheme="minorHAnsi" w:cstheme="minorHAnsi"/>
          <w:b/>
          <w:bCs/>
          <w:sz w:val="22"/>
          <w:szCs w:val="22"/>
        </w:rPr>
        <w:t>(s)</w:t>
      </w:r>
      <w:r w:rsidRPr="002C29E6">
        <w:rPr>
          <w:rFonts w:asciiTheme="minorHAnsi" w:hAnsiTheme="minorHAnsi" w:cstheme="minorHAnsi"/>
          <w:b/>
          <w:bCs/>
          <w:sz w:val="22"/>
          <w:szCs w:val="22"/>
        </w:rPr>
        <w:t xml:space="preserve"> of a WAB-gNB whose authorization status changes from “authorized” to “not authorized” </w:t>
      </w:r>
      <w:r>
        <w:rPr>
          <w:rFonts w:asciiTheme="minorHAnsi" w:hAnsiTheme="minorHAnsi" w:cstheme="minorHAnsi"/>
          <w:b/>
          <w:bCs/>
          <w:sz w:val="22"/>
          <w:szCs w:val="22"/>
        </w:rPr>
        <w:t>can be</w:t>
      </w:r>
      <w:r w:rsidRPr="002C29E6">
        <w:rPr>
          <w:rFonts w:asciiTheme="minorHAnsi" w:hAnsiTheme="minorHAnsi" w:cstheme="minorHAnsi"/>
          <w:b/>
          <w:bCs/>
          <w:sz w:val="22"/>
          <w:szCs w:val="22"/>
        </w:rPr>
        <w:t xml:space="preserve"> </w:t>
      </w:r>
      <w:r w:rsidRPr="00B57C23">
        <w:rPr>
          <w:rFonts w:asciiTheme="minorHAnsi" w:hAnsiTheme="minorHAnsi" w:cstheme="minorHAnsi"/>
          <w:b/>
          <w:bCs/>
          <w:sz w:val="22"/>
          <w:szCs w:val="22"/>
        </w:rPr>
        <w:t>removed or suspended.</w:t>
      </w:r>
      <w:r w:rsidRPr="002C29E6">
        <w:rPr>
          <w:rFonts w:asciiTheme="minorHAnsi" w:hAnsiTheme="minorHAnsi" w:cstheme="minorHAnsi"/>
          <w:b/>
          <w:bCs/>
          <w:sz w:val="22"/>
          <w:szCs w:val="22"/>
        </w:rPr>
        <w:t xml:space="preserve"> </w:t>
      </w:r>
    </w:p>
    <w:p w14:paraId="55B0C0E0" w14:textId="77777777" w:rsidR="00F36184" w:rsidRPr="002C29E6" w:rsidRDefault="00F36184" w:rsidP="00F36184">
      <w:pPr>
        <w:spacing w:before="120" w:after="0"/>
        <w:jc w:val="left"/>
        <w:rPr>
          <w:rFonts w:asciiTheme="minorHAnsi" w:hAnsiTheme="minorHAnsi" w:cstheme="minorHAnsi"/>
          <w:sz w:val="22"/>
          <w:szCs w:val="22"/>
        </w:rPr>
      </w:pPr>
      <w:r w:rsidRPr="002C29E6">
        <w:rPr>
          <w:rFonts w:asciiTheme="minorHAnsi" w:hAnsiTheme="minorHAnsi" w:cstheme="minorHAnsi"/>
          <w:sz w:val="22"/>
          <w:szCs w:val="22"/>
        </w:rPr>
        <w:t xml:space="preserve">As mentioned earlier, the SID </w:t>
      </w:r>
      <w:r>
        <w:rPr>
          <w:rFonts w:asciiTheme="minorHAnsi" w:hAnsiTheme="minorHAnsi" w:cstheme="minorHAnsi"/>
          <w:sz w:val="22"/>
          <w:szCs w:val="22"/>
        </w:rPr>
        <w:t>mentions</w:t>
      </w:r>
      <w:r w:rsidRPr="002C29E6">
        <w:rPr>
          <w:rFonts w:asciiTheme="minorHAnsi" w:hAnsiTheme="minorHAnsi" w:cstheme="minorHAnsi"/>
          <w:sz w:val="22"/>
          <w:szCs w:val="22"/>
        </w:rPr>
        <w:t xml:space="preserve"> roaming scenarios. Regardless of whether the node is roaming or not, service authorization should always be managed by the OAM in the home network.</w:t>
      </w:r>
    </w:p>
    <w:p w14:paraId="78E4260A" w14:textId="77777777" w:rsidR="00F36184" w:rsidRPr="002C29E6" w:rsidRDefault="00F36184" w:rsidP="00F36184">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5-6</w:t>
      </w:r>
      <w:r w:rsidRPr="002C29E6">
        <w:rPr>
          <w:rFonts w:asciiTheme="minorHAnsi" w:hAnsiTheme="minorHAnsi" w:cstheme="minorHAnsi"/>
          <w:b/>
          <w:bCs/>
          <w:sz w:val="22"/>
          <w:szCs w:val="22"/>
        </w:rPr>
        <w:t xml:space="preserve">: In </w:t>
      </w:r>
      <w:r>
        <w:rPr>
          <w:rFonts w:asciiTheme="minorHAnsi" w:hAnsiTheme="minorHAnsi" w:cstheme="minorHAnsi"/>
          <w:b/>
          <w:bCs/>
          <w:sz w:val="22"/>
          <w:szCs w:val="22"/>
        </w:rPr>
        <w:t>all scenarios</w:t>
      </w:r>
      <w:r w:rsidRPr="002C29E6">
        <w:rPr>
          <w:rFonts w:asciiTheme="minorHAnsi" w:hAnsiTheme="minorHAnsi" w:cstheme="minorHAnsi"/>
          <w:b/>
          <w:bCs/>
          <w:sz w:val="22"/>
          <w:szCs w:val="22"/>
        </w:rPr>
        <w:t xml:space="preserve">, including roaming scenarios, the WAB-gNB </w:t>
      </w:r>
      <w:r>
        <w:rPr>
          <w:rFonts w:asciiTheme="minorHAnsi" w:hAnsiTheme="minorHAnsi" w:cstheme="minorHAnsi"/>
          <w:b/>
          <w:bCs/>
          <w:sz w:val="22"/>
          <w:szCs w:val="22"/>
        </w:rPr>
        <w:t xml:space="preserve">connected to the HPLMN </w:t>
      </w:r>
      <w:r w:rsidRPr="002C29E6">
        <w:rPr>
          <w:rFonts w:asciiTheme="minorHAnsi" w:hAnsiTheme="minorHAnsi" w:cstheme="minorHAnsi"/>
          <w:b/>
          <w:bCs/>
          <w:sz w:val="22"/>
          <w:szCs w:val="22"/>
        </w:rPr>
        <w:t xml:space="preserve">is service-authorized by the home network. </w:t>
      </w:r>
    </w:p>
    <w:p w14:paraId="67950F89" w14:textId="77777777" w:rsidR="00683BEE" w:rsidRDefault="00683BEE" w:rsidP="00220094">
      <w:pPr>
        <w:spacing w:before="120" w:after="0"/>
        <w:jc w:val="left"/>
        <w:rPr>
          <w:rFonts w:asciiTheme="minorHAnsi" w:hAnsiTheme="minorHAnsi" w:cstheme="minorHAnsi"/>
          <w:b/>
          <w:bCs/>
          <w:sz w:val="22"/>
          <w:szCs w:val="22"/>
        </w:rPr>
      </w:pPr>
    </w:p>
    <w:p w14:paraId="21ACD939" w14:textId="2E1C884D" w:rsidR="00F706B7" w:rsidRPr="00883F56" w:rsidRDefault="00F706B7" w:rsidP="00220094">
      <w:pPr>
        <w:spacing w:before="120" w:after="0"/>
        <w:jc w:val="left"/>
        <w:rPr>
          <w:rFonts w:asciiTheme="minorHAnsi" w:hAnsiTheme="minorHAnsi" w:cstheme="minorHAnsi"/>
          <w:sz w:val="22"/>
          <w:szCs w:val="22"/>
        </w:rPr>
      </w:pPr>
      <w:r w:rsidRPr="00883F56">
        <w:rPr>
          <w:rFonts w:asciiTheme="minorHAnsi" w:hAnsiTheme="minorHAnsi" w:cstheme="minorHAnsi"/>
          <w:sz w:val="22"/>
          <w:szCs w:val="22"/>
        </w:rPr>
        <w:t xml:space="preserve">Based on the above </w:t>
      </w:r>
      <w:r w:rsidR="00FF62D0" w:rsidRPr="00883F56">
        <w:rPr>
          <w:rFonts w:asciiTheme="minorHAnsi" w:hAnsiTheme="minorHAnsi" w:cstheme="minorHAnsi"/>
          <w:sz w:val="22"/>
          <w:szCs w:val="22"/>
        </w:rPr>
        <w:t>discussion</w:t>
      </w:r>
      <w:r w:rsidRPr="00883F56">
        <w:rPr>
          <w:rFonts w:asciiTheme="minorHAnsi" w:hAnsiTheme="minorHAnsi" w:cstheme="minorHAnsi"/>
          <w:sz w:val="22"/>
          <w:szCs w:val="22"/>
        </w:rPr>
        <w:t>, a pCR for TR 38.799 is provided in the Annex.</w:t>
      </w:r>
    </w:p>
    <w:p w14:paraId="7F161FC4" w14:textId="2328C39C" w:rsidR="00F706B7" w:rsidRPr="002C29E6" w:rsidRDefault="00F706B7" w:rsidP="00220094">
      <w:pPr>
        <w:spacing w:before="120" w:after="0"/>
        <w:jc w:val="left"/>
        <w:rPr>
          <w:rFonts w:asciiTheme="minorHAnsi" w:hAnsiTheme="minorHAnsi" w:cstheme="minorHAnsi"/>
          <w:b/>
          <w:bCs/>
          <w:sz w:val="22"/>
          <w:szCs w:val="22"/>
        </w:rPr>
      </w:pPr>
      <w:r w:rsidRPr="00883F56">
        <w:rPr>
          <w:rFonts w:asciiTheme="minorHAnsi" w:hAnsiTheme="minorHAnsi" w:cstheme="minorHAnsi"/>
          <w:b/>
          <w:sz w:val="22"/>
          <w:szCs w:val="22"/>
        </w:rPr>
        <w:lastRenderedPageBreak/>
        <w:t xml:space="preserve">Proposal </w:t>
      </w:r>
      <w:r w:rsidR="00605104">
        <w:rPr>
          <w:rFonts w:asciiTheme="minorHAnsi" w:hAnsiTheme="minorHAnsi" w:cstheme="minorHAnsi"/>
          <w:b/>
          <w:sz w:val="22"/>
          <w:szCs w:val="22"/>
        </w:rPr>
        <w:t>6</w:t>
      </w:r>
      <w:r w:rsidRPr="00883F56">
        <w:rPr>
          <w:rFonts w:asciiTheme="minorHAnsi" w:hAnsiTheme="minorHAnsi" w:cstheme="minorHAnsi"/>
          <w:b/>
          <w:sz w:val="22"/>
          <w:szCs w:val="22"/>
        </w:rPr>
        <w:t>: Agree the pCR for TR 38.799 in the Annex.</w:t>
      </w:r>
    </w:p>
    <w:p w14:paraId="43C4F0F4" w14:textId="77777777" w:rsidR="006A7A1A" w:rsidRPr="002C29E6" w:rsidRDefault="006A7A1A" w:rsidP="006A7A1A">
      <w:pPr>
        <w:jc w:val="left"/>
        <w:rPr>
          <w:rFonts w:asciiTheme="minorHAnsi" w:hAnsiTheme="minorHAnsi" w:cstheme="minorHAnsi"/>
        </w:rPr>
      </w:pPr>
    </w:p>
    <w:p w14:paraId="1E6DAC54" w14:textId="77777777" w:rsidR="001E0D1C" w:rsidRPr="002C29E6" w:rsidRDefault="001E0D1C" w:rsidP="004B512B">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65839C7A" w:rsidR="001E0D1C" w:rsidRDefault="001E0D1C" w:rsidP="004B512B">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83F56" w:rsidRPr="00883F56">
        <w:rPr>
          <w:rFonts w:asciiTheme="minorHAnsi" w:hAnsiTheme="minorHAnsi" w:cstheme="minorHAnsi"/>
          <w:sz w:val="22"/>
          <w:szCs w:val="22"/>
        </w:rPr>
        <w:t>functional</w:t>
      </w:r>
      <w:r w:rsidR="00883F56">
        <w:rPr>
          <w:rFonts w:asciiTheme="minorHAnsi" w:hAnsiTheme="minorHAnsi" w:cstheme="minorHAnsi"/>
          <w:sz w:val="22"/>
          <w:szCs w:val="22"/>
        </w:rPr>
        <w:t xml:space="preserve"> aspects of WAB-node</w:t>
      </w:r>
      <w:r w:rsidRPr="002C29E6">
        <w:rPr>
          <w:rFonts w:asciiTheme="minorHAnsi" w:hAnsiTheme="minorHAnsi" w:cstheme="minorHAnsi"/>
          <w:sz w:val="22"/>
          <w:szCs w:val="22"/>
        </w:rPr>
        <w:t>. The following is</w:t>
      </w:r>
      <w:r w:rsidR="004D5B3E" w:rsidRPr="002C29E6">
        <w:rPr>
          <w:rFonts w:asciiTheme="minorHAnsi" w:hAnsiTheme="minorHAnsi" w:cstheme="minorHAnsi"/>
          <w:sz w:val="22"/>
          <w:szCs w:val="22"/>
        </w:rPr>
        <w:t xml:space="preserve"> observed and</w:t>
      </w:r>
      <w:r w:rsidRPr="002C29E6">
        <w:rPr>
          <w:rFonts w:asciiTheme="minorHAnsi" w:hAnsiTheme="minorHAnsi" w:cstheme="minorHAnsi"/>
          <w:sz w:val="22"/>
          <w:szCs w:val="22"/>
        </w:rPr>
        <w:t xml:space="preserve"> proposed</w:t>
      </w:r>
      <w:r w:rsidR="000952A9">
        <w:rPr>
          <w:rFonts w:asciiTheme="minorHAnsi" w:hAnsiTheme="minorHAnsi" w:cstheme="minorHAnsi"/>
          <w:sz w:val="22"/>
          <w:szCs w:val="22"/>
        </w:rPr>
        <w:t>:</w:t>
      </w:r>
    </w:p>
    <w:p w14:paraId="574BC86D" w14:textId="77777777" w:rsidR="000952A9" w:rsidRDefault="000952A9" w:rsidP="004B512B">
      <w:pPr>
        <w:spacing w:before="120" w:after="0"/>
        <w:jc w:val="left"/>
        <w:rPr>
          <w:rFonts w:asciiTheme="minorHAnsi" w:hAnsiTheme="minorHAnsi" w:cstheme="minorHAnsi"/>
          <w:sz w:val="22"/>
          <w:szCs w:val="22"/>
        </w:rPr>
      </w:pPr>
    </w:p>
    <w:p w14:paraId="2C9E6C17" w14:textId="7813AFEB" w:rsidR="002E16D0" w:rsidRPr="0063357B" w:rsidRDefault="0063357B" w:rsidP="0063357B">
      <w:pPr>
        <w:spacing w:before="120" w:after="0"/>
        <w:jc w:val="center"/>
        <w:rPr>
          <w:rFonts w:asciiTheme="minorHAnsi" w:hAnsiTheme="minorHAnsi" w:cstheme="minorHAnsi"/>
          <w:b/>
          <w:bCs/>
          <w:sz w:val="22"/>
          <w:szCs w:val="22"/>
          <w:u w:val="single"/>
        </w:rPr>
      </w:pPr>
      <w:r w:rsidRPr="0063357B">
        <w:rPr>
          <w:rFonts w:asciiTheme="minorHAnsi" w:hAnsiTheme="minorHAnsi" w:cstheme="minorHAnsi"/>
          <w:b/>
          <w:bCs/>
          <w:sz w:val="22"/>
          <w:szCs w:val="22"/>
          <w:u w:val="single"/>
        </w:rPr>
        <w:t>Configuration of WAB-nodes</w:t>
      </w:r>
    </w:p>
    <w:p w14:paraId="37AEC620"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1: Many configuration parameters of the WAB-node are location-dependent, WAB-node configuration needs to be updated as the node moves.</w:t>
      </w:r>
    </w:p>
    <w:p w14:paraId="46F38EBE" w14:textId="194E3A26"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1-1: A WAB-node can be pre-configured with the parameters pertinent to different potential locations of the WAB-node.</w:t>
      </w:r>
    </w:p>
    <w:p w14:paraId="08B7F60E"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1-2: The OAM can provide configuration parameters to the WAB-node based on the location of the node.</w:t>
      </w:r>
    </w:p>
    <w:p w14:paraId="14672133"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1-3: WAB-node should be provided with the information enabling it to connect to different OAM systems at different locations.   </w:t>
      </w:r>
    </w:p>
    <w:p w14:paraId="3941B771" w14:textId="77777777" w:rsidR="00BD1364" w:rsidRPr="00407A7F" w:rsidRDefault="00BD1364" w:rsidP="00BD1364">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1-4: In non-roaming scenarios and in the roaming scenarios where the WAB-gNB remains connected to the HPLMN, the WAB-gNB is </w:t>
      </w:r>
      <w:r>
        <w:rPr>
          <w:rFonts w:asciiTheme="minorHAnsi" w:hAnsiTheme="minorHAnsi" w:cstheme="minorHAnsi"/>
          <w:b/>
          <w:bCs/>
          <w:sz w:val="22"/>
          <w:szCs w:val="22"/>
        </w:rPr>
        <w:t>configured by</w:t>
      </w:r>
      <w:r w:rsidRPr="00407A7F">
        <w:rPr>
          <w:rFonts w:asciiTheme="minorHAnsi" w:hAnsiTheme="minorHAnsi" w:cstheme="minorHAnsi"/>
          <w:b/>
          <w:bCs/>
          <w:sz w:val="22"/>
          <w:szCs w:val="22"/>
        </w:rPr>
        <w:t xml:space="preserve"> the OAM system in the HPLMN.</w:t>
      </w:r>
    </w:p>
    <w:p w14:paraId="3E4F939B" w14:textId="77777777" w:rsidR="002E16D0"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1-5: For roaming scenarios where the WAB-gNB connects to the VPLMN, if any, the WAB-gNB may connect to the OAM system in the VPLMN. How the WAB-gNB is redirected to connect to the OAM system in the VPLMN, is up to implementation. </w:t>
      </w:r>
    </w:p>
    <w:p w14:paraId="6EEE04E6" w14:textId="77777777" w:rsidR="000952A9" w:rsidRPr="00407A7F" w:rsidRDefault="000952A9" w:rsidP="002E16D0">
      <w:pPr>
        <w:spacing w:before="120" w:after="0"/>
        <w:jc w:val="left"/>
        <w:rPr>
          <w:rFonts w:asciiTheme="minorHAnsi" w:hAnsiTheme="minorHAnsi" w:cstheme="minorHAnsi"/>
          <w:b/>
          <w:bCs/>
          <w:sz w:val="22"/>
          <w:szCs w:val="22"/>
        </w:rPr>
      </w:pPr>
    </w:p>
    <w:p w14:paraId="04475D6D" w14:textId="2BD75539" w:rsidR="0063357B" w:rsidRPr="000952A9" w:rsidRDefault="000952A9" w:rsidP="000952A9">
      <w:pPr>
        <w:spacing w:before="120" w:after="0"/>
        <w:jc w:val="center"/>
        <w:rPr>
          <w:rFonts w:asciiTheme="minorHAnsi" w:hAnsiTheme="minorHAnsi" w:cstheme="minorHAnsi"/>
          <w:b/>
          <w:bCs/>
          <w:sz w:val="22"/>
          <w:szCs w:val="22"/>
          <w:u w:val="single"/>
        </w:rPr>
      </w:pPr>
      <w:r w:rsidRPr="000952A9">
        <w:rPr>
          <w:rFonts w:asciiTheme="minorHAnsi" w:hAnsiTheme="minorHAnsi" w:cstheme="minorHAnsi"/>
          <w:b/>
          <w:bCs/>
          <w:sz w:val="22"/>
          <w:szCs w:val="22"/>
          <w:u w:val="single"/>
        </w:rPr>
        <w:t>NG connection management</w:t>
      </w:r>
    </w:p>
    <w:p w14:paraId="0DDE6712" w14:textId="2650C94D"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2-1: Mobility of WAB-nodes requires support for NG connection removal.</w:t>
      </w:r>
    </w:p>
    <w:p w14:paraId="2824D523"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Observation 2-2: Support for NG connection removal is needed for WAB-node authorization handling.</w:t>
      </w:r>
    </w:p>
    <w:p w14:paraId="28117104"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2-1: Support NG connection removal for WAB-nodes.</w:t>
      </w:r>
    </w:p>
    <w:p w14:paraId="40295D00" w14:textId="77777777" w:rsidR="002E16D0"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2-2: Discuss whether to support NG connection suspension for WAB-nodes.</w:t>
      </w:r>
    </w:p>
    <w:p w14:paraId="420DFC0A" w14:textId="77777777" w:rsidR="000952A9" w:rsidRDefault="000952A9" w:rsidP="002E16D0">
      <w:pPr>
        <w:spacing w:before="120" w:after="0"/>
        <w:jc w:val="left"/>
        <w:rPr>
          <w:rFonts w:asciiTheme="minorHAnsi" w:hAnsiTheme="minorHAnsi" w:cstheme="minorHAnsi"/>
          <w:b/>
          <w:bCs/>
          <w:sz w:val="22"/>
          <w:szCs w:val="22"/>
        </w:rPr>
      </w:pPr>
    </w:p>
    <w:p w14:paraId="6C697A0E" w14:textId="687CAD27" w:rsidR="000952A9" w:rsidRPr="000952A9" w:rsidRDefault="000952A9" w:rsidP="000952A9">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Xn</w:t>
      </w:r>
      <w:r w:rsidRPr="000952A9">
        <w:rPr>
          <w:rFonts w:asciiTheme="minorHAnsi" w:hAnsiTheme="minorHAnsi" w:cstheme="minorHAnsi"/>
          <w:b/>
          <w:bCs/>
          <w:sz w:val="22"/>
          <w:szCs w:val="22"/>
          <w:u w:val="single"/>
        </w:rPr>
        <w:t xml:space="preserve"> connection management</w:t>
      </w:r>
    </w:p>
    <w:p w14:paraId="0DE1ABD5"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3-1: A WAB-gNB can establish an Xn connection at least with the BH-gNB.</w:t>
      </w:r>
    </w:p>
    <w:p w14:paraId="2589D443"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3-2: A WAB-gNB can establish Xn connections with the surrounding gNBs.</w:t>
      </w:r>
    </w:p>
    <w:p w14:paraId="33A0C590" w14:textId="77777777" w:rsidR="002E16D0"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3-3: Support co-location discovery of WAB-MT and WAB-gNB at the BH-gNB. </w:t>
      </w:r>
    </w:p>
    <w:p w14:paraId="2ABD4111" w14:textId="77777777" w:rsidR="002E16D0" w:rsidRDefault="002E16D0" w:rsidP="002E16D0">
      <w:pPr>
        <w:spacing w:before="120" w:after="0"/>
        <w:jc w:val="left"/>
        <w:rPr>
          <w:rFonts w:asciiTheme="minorHAnsi" w:hAnsiTheme="minorHAnsi" w:cstheme="minorHAnsi"/>
          <w:b/>
          <w:bCs/>
          <w:sz w:val="22"/>
          <w:szCs w:val="22"/>
        </w:rPr>
      </w:pPr>
    </w:p>
    <w:p w14:paraId="0D2AA416" w14:textId="5DC0C875" w:rsidR="002E16D0" w:rsidRPr="002E16D0" w:rsidRDefault="002E16D0" w:rsidP="002E16D0">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Mobility</w:t>
      </w:r>
      <w:r w:rsidRPr="002E16D0">
        <w:rPr>
          <w:rFonts w:asciiTheme="minorHAnsi" w:hAnsiTheme="minorHAnsi" w:cstheme="minorHAnsi"/>
          <w:b/>
          <w:bCs/>
          <w:sz w:val="22"/>
          <w:szCs w:val="22"/>
          <w:u w:val="single"/>
        </w:rPr>
        <w:t xml:space="preserve"> handling</w:t>
      </w:r>
    </w:p>
    <w:p w14:paraId="39C7FA22" w14:textId="77777777" w:rsidR="002E16D0" w:rsidRPr="00407A7F" w:rsidRDefault="002E16D0" w:rsidP="002E16D0">
      <w:pPr>
        <w:spacing w:before="120" w:after="0"/>
        <w:jc w:val="left"/>
        <w:rPr>
          <w:rFonts w:asciiTheme="minorHAnsi" w:hAnsiTheme="minorHAnsi" w:cstheme="minorHAnsi"/>
          <w:sz w:val="22"/>
          <w:szCs w:val="22"/>
        </w:rPr>
      </w:pPr>
      <w:r w:rsidRPr="00407A7F">
        <w:rPr>
          <w:rFonts w:asciiTheme="minorHAnsi" w:hAnsiTheme="minorHAnsi" w:cstheme="minorHAnsi"/>
          <w:b/>
          <w:bCs/>
          <w:sz w:val="22"/>
          <w:szCs w:val="22"/>
        </w:rPr>
        <w:t xml:space="preserve">Proposal 4-1: Support the following scenarios for </w:t>
      </w:r>
      <w:r w:rsidRPr="00407A7F">
        <w:rPr>
          <w:rFonts w:asciiTheme="minorHAnsi" w:hAnsiTheme="minorHAnsi" w:cstheme="minorHAnsi"/>
          <w:b/>
          <w:bCs/>
          <w:sz w:val="22"/>
          <w:szCs w:val="22"/>
          <w:u w:val="single"/>
        </w:rPr>
        <w:t>intra</w:t>
      </w:r>
      <w:r w:rsidRPr="00407A7F">
        <w:rPr>
          <w:rFonts w:asciiTheme="minorHAnsi" w:hAnsiTheme="minorHAnsi" w:cstheme="minorHAnsi"/>
          <w:b/>
          <w:bCs/>
          <w:sz w:val="22"/>
          <w:szCs w:val="22"/>
        </w:rPr>
        <w:t>-PLMN WAB-node mobility:</w:t>
      </w:r>
    </w:p>
    <w:p w14:paraId="47D3B581" w14:textId="77777777" w:rsidR="002E16D0" w:rsidRPr="00407A7F" w:rsidRDefault="002E16D0" w:rsidP="002E16D0">
      <w:pPr>
        <w:pStyle w:val="ListParagraph"/>
        <w:numPr>
          <w:ilvl w:val="0"/>
          <w:numId w:val="4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the same AMF(s)/UPF(s) as it moves inside a PLMN.</w:t>
      </w:r>
    </w:p>
    <w:p w14:paraId="1FE6F6D3" w14:textId="77777777" w:rsidR="002E16D0" w:rsidRPr="00407A7F" w:rsidRDefault="002E16D0" w:rsidP="002E16D0">
      <w:pPr>
        <w:pStyle w:val="ListParagraph"/>
        <w:numPr>
          <w:ilvl w:val="0"/>
          <w:numId w:val="4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WAB-node connects to different AMF(s)/UPF(s) as it moves inside a PLMN.</w:t>
      </w:r>
    </w:p>
    <w:p w14:paraId="7A97B1C6"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Proposal 4-2: Support the roaming scenario where the WAB-MT connects to a VPLMN, and the WAB-gNB remains connected to the HPLMN.</w:t>
      </w:r>
    </w:p>
    <w:p w14:paraId="288BF0D1" w14:textId="77777777" w:rsidR="002E16D0" w:rsidRPr="00407A7F" w:rsidRDefault="002E16D0" w:rsidP="002E16D0">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lastRenderedPageBreak/>
        <w:t>Proposal 4-3: Down-prioritize the roaming scenario where both the WAB-MT and the WAB-gNB connect to a VPLMN.</w:t>
      </w:r>
    </w:p>
    <w:p w14:paraId="69C3FE23" w14:textId="77777777" w:rsidR="002E56EE" w:rsidRPr="00407A7F" w:rsidRDefault="002E56EE" w:rsidP="002E56EE">
      <w:pPr>
        <w:spacing w:before="120" w:after="0"/>
        <w:jc w:val="left"/>
        <w:rPr>
          <w:rFonts w:asciiTheme="minorHAnsi" w:hAnsiTheme="minorHAnsi" w:cstheme="minorHAnsi"/>
          <w:b/>
          <w:bCs/>
          <w:sz w:val="22"/>
          <w:szCs w:val="22"/>
        </w:rPr>
      </w:pPr>
      <w:r w:rsidRPr="00407A7F">
        <w:rPr>
          <w:rFonts w:asciiTheme="minorHAnsi" w:hAnsiTheme="minorHAnsi" w:cstheme="minorHAnsi"/>
          <w:b/>
          <w:bCs/>
          <w:sz w:val="22"/>
          <w:szCs w:val="22"/>
        </w:rPr>
        <w:t xml:space="preserve">Proposal 4-4: </w:t>
      </w:r>
      <w:r>
        <w:rPr>
          <w:rFonts w:asciiTheme="minorHAnsi" w:hAnsiTheme="minorHAnsi" w:cstheme="minorHAnsi"/>
          <w:b/>
          <w:bCs/>
          <w:sz w:val="22"/>
          <w:szCs w:val="22"/>
        </w:rPr>
        <w:t>Upon WAB-gNB mobility</w:t>
      </w:r>
      <w:r w:rsidRPr="00407A7F">
        <w:rPr>
          <w:rFonts w:asciiTheme="minorHAnsi" w:hAnsiTheme="minorHAnsi" w:cstheme="minorHAnsi"/>
          <w:b/>
          <w:bCs/>
          <w:sz w:val="22"/>
          <w:szCs w:val="22"/>
        </w:rPr>
        <w:t>:</w:t>
      </w:r>
    </w:p>
    <w:p w14:paraId="1EF96F91" w14:textId="77777777" w:rsidR="002E56EE" w:rsidRDefault="002E56EE" w:rsidP="002E56EE">
      <w:pPr>
        <w:pStyle w:val="ListParagraph"/>
        <w:numPr>
          <w:ilvl w:val="0"/>
          <w:numId w:val="3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the WAB-gNB may power up one or more new cells with new configuration parameters related to its current location.</w:t>
      </w:r>
    </w:p>
    <w:p w14:paraId="6239C1E6" w14:textId="77777777" w:rsidR="002E56EE" w:rsidRDefault="002E56EE" w:rsidP="002E56EE">
      <w:pPr>
        <w:pStyle w:val="ListParagraph"/>
        <w:numPr>
          <w:ilvl w:val="0"/>
          <w:numId w:val="38"/>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UEs in RRC_CONNECTED can be handed over between the old and new cell served by the WAB-gNB.</w:t>
      </w:r>
    </w:p>
    <w:p w14:paraId="5CD0858C" w14:textId="77160D70" w:rsidR="002E56EE" w:rsidRPr="00407A7F" w:rsidRDefault="002E56EE" w:rsidP="002E56EE">
      <w:pPr>
        <w:pStyle w:val="ListParagraph"/>
        <w:numPr>
          <w:ilvl w:val="0"/>
          <w:numId w:val="38"/>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 xml:space="preserve">For the UEs that detect a new TAC outside its registration area, </w:t>
      </w:r>
      <w:r w:rsidRPr="003B7343">
        <w:rPr>
          <w:rFonts w:asciiTheme="minorHAnsi" w:hAnsiTheme="minorHAnsi" w:cstheme="minorHAnsi"/>
          <w:b/>
          <w:bCs/>
          <w:sz w:val="22"/>
          <w:szCs w:val="22"/>
        </w:rPr>
        <w:t>mobility registration</w:t>
      </w:r>
      <w:r w:rsidR="0040589A">
        <w:rPr>
          <w:rFonts w:asciiTheme="minorHAnsi" w:hAnsiTheme="minorHAnsi" w:cstheme="minorHAnsi"/>
          <w:b/>
          <w:bCs/>
          <w:sz w:val="22"/>
          <w:szCs w:val="22"/>
        </w:rPr>
        <w:t xml:space="preserve"> procedure</w:t>
      </w:r>
      <w:r w:rsidRPr="003B7343">
        <w:rPr>
          <w:rFonts w:asciiTheme="minorHAnsi" w:hAnsiTheme="minorHAnsi" w:cstheme="minorHAnsi"/>
          <w:b/>
          <w:bCs/>
          <w:sz w:val="22"/>
          <w:szCs w:val="22"/>
        </w:rPr>
        <w:t>s defined in TS 23.502</w:t>
      </w:r>
      <w:r>
        <w:rPr>
          <w:rFonts w:asciiTheme="minorHAnsi" w:hAnsiTheme="minorHAnsi" w:cstheme="minorHAnsi"/>
          <w:b/>
          <w:bCs/>
          <w:sz w:val="22"/>
          <w:szCs w:val="22"/>
        </w:rPr>
        <w:t xml:space="preserve"> are triggered.</w:t>
      </w:r>
    </w:p>
    <w:p w14:paraId="46A02267" w14:textId="77777777" w:rsidR="002E56EE" w:rsidRPr="00407A7F" w:rsidRDefault="002E56EE" w:rsidP="002E56EE">
      <w:pPr>
        <w:pStyle w:val="ListParagraph"/>
        <w:numPr>
          <w:ilvl w:val="0"/>
          <w:numId w:val="38"/>
        </w:numPr>
        <w:spacing w:before="120" w:after="0"/>
        <w:contextualSpacing w:val="0"/>
        <w:jc w:val="left"/>
        <w:rPr>
          <w:rFonts w:asciiTheme="minorHAnsi" w:hAnsiTheme="minorHAnsi" w:cstheme="minorHAnsi"/>
          <w:b/>
          <w:bCs/>
          <w:sz w:val="22"/>
          <w:szCs w:val="22"/>
        </w:rPr>
      </w:pPr>
      <w:r w:rsidRPr="00407A7F">
        <w:rPr>
          <w:rFonts w:asciiTheme="minorHAnsi" w:hAnsiTheme="minorHAnsi" w:cstheme="minorHAnsi"/>
          <w:b/>
          <w:bCs/>
          <w:sz w:val="22"/>
          <w:szCs w:val="22"/>
        </w:rPr>
        <w:t>If needed, UE contexts can be transferred between the old and the new AMF.</w:t>
      </w:r>
    </w:p>
    <w:p w14:paraId="224CA5C5" w14:textId="77777777" w:rsidR="002E16D0" w:rsidRPr="002E16D0" w:rsidRDefault="002E16D0" w:rsidP="002E16D0">
      <w:pPr>
        <w:spacing w:before="120" w:after="0"/>
        <w:jc w:val="left"/>
        <w:rPr>
          <w:rFonts w:asciiTheme="minorHAnsi" w:hAnsiTheme="minorHAnsi" w:cstheme="minorHAnsi"/>
          <w:b/>
          <w:bCs/>
          <w:sz w:val="22"/>
          <w:szCs w:val="22"/>
        </w:rPr>
      </w:pPr>
    </w:p>
    <w:p w14:paraId="16EDA2DC" w14:textId="660E9584" w:rsidR="002E16D0" w:rsidRPr="002E16D0" w:rsidRDefault="002E16D0" w:rsidP="002E16D0">
      <w:pPr>
        <w:spacing w:before="120" w:after="0"/>
        <w:jc w:val="center"/>
        <w:rPr>
          <w:rFonts w:asciiTheme="minorHAnsi" w:hAnsiTheme="minorHAnsi" w:cstheme="minorHAnsi"/>
          <w:b/>
          <w:bCs/>
          <w:sz w:val="22"/>
          <w:szCs w:val="22"/>
          <w:u w:val="single"/>
        </w:rPr>
      </w:pPr>
      <w:r w:rsidRPr="002E16D0">
        <w:rPr>
          <w:rFonts w:asciiTheme="minorHAnsi" w:hAnsiTheme="minorHAnsi" w:cstheme="minorHAnsi"/>
          <w:b/>
          <w:bCs/>
          <w:sz w:val="22"/>
          <w:szCs w:val="22"/>
          <w:u w:val="single"/>
        </w:rPr>
        <w:t>Authorization handling</w:t>
      </w:r>
    </w:p>
    <w:p w14:paraId="1159FF80" w14:textId="47E0D239" w:rsidR="002E16D0" w:rsidRPr="002C29E6"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C29E6">
        <w:rPr>
          <w:rFonts w:asciiTheme="minorHAnsi" w:hAnsiTheme="minorHAnsi" w:cstheme="minorHAnsi"/>
          <w:b/>
          <w:bCs/>
          <w:sz w:val="22"/>
          <w:szCs w:val="22"/>
        </w:rPr>
        <w:t xml:space="preserve">: Authorization of WAB-nodes pertains to </w:t>
      </w:r>
      <w:r w:rsidRPr="002C29E6">
        <w:rPr>
          <w:rFonts w:asciiTheme="minorHAnsi" w:hAnsiTheme="minorHAnsi" w:cstheme="minorHAnsi"/>
          <w:b/>
          <w:bCs/>
          <w:i/>
          <w:iCs/>
          <w:sz w:val="22"/>
          <w:szCs w:val="22"/>
        </w:rPr>
        <w:t>service</w:t>
      </w:r>
      <w:r w:rsidRPr="002C29E6">
        <w:rPr>
          <w:rFonts w:asciiTheme="minorHAnsi" w:hAnsiTheme="minorHAnsi" w:cstheme="minorHAnsi"/>
          <w:b/>
          <w:bCs/>
          <w:sz w:val="22"/>
          <w:szCs w:val="22"/>
        </w:rPr>
        <w:t xml:space="preserve"> authorization, i.e., the right to serve UEs. </w:t>
      </w:r>
    </w:p>
    <w:p w14:paraId="44AB8EDE" w14:textId="77777777" w:rsidR="002E16D0" w:rsidRPr="002C29E6"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5-2</w:t>
      </w:r>
      <w:r w:rsidRPr="002C29E6">
        <w:rPr>
          <w:rFonts w:asciiTheme="minorHAnsi" w:hAnsiTheme="minorHAnsi" w:cstheme="minorHAnsi"/>
          <w:b/>
          <w:bCs/>
          <w:sz w:val="22"/>
          <w:szCs w:val="22"/>
        </w:rPr>
        <w:t xml:space="preserve">: WAB-node </w:t>
      </w:r>
      <w:r>
        <w:rPr>
          <w:rFonts w:asciiTheme="minorHAnsi" w:hAnsiTheme="minorHAnsi" w:cstheme="minorHAnsi"/>
          <w:b/>
          <w:bCs/>
          <w:sz w:val="22"/>
          <w:szCs w:val="22"/>
        </w:rPr>
        <w:t xml:space="preserve">service </w:t>
      </w:r>
      <w:r w:rsidRPr="002C29E6">
        <w:rPr>
          <w:rFonts w:asciiTheme="minorHAnsi" w:hAnsiTheme="minorHAnsi" w:cstheme="minorHAnsi"/>
          <w:b/>
          <w:bCs/>
          <w:sz w:val="22"/>
          <w:szCs w:val="22"/>
        </w:rPr>
        <w:t xml:space="preserve">authorization status pertains to the WAB-gNB. </w:t>
      </w:r>
    </w:p>
    <w:p w14:paraId="0494AB6D" w14:textId="77777777" w:rsidR="002E16D0" w:rsidRPr="002C29E6"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C29E6">
        <w:rPr>
          <w:rFonts w:asciiTheme="minorHAnsi" w:hAnsiTheme="minorHAnsi" w:cstheme="minorHAnsi"/>
          <w:b/>
          <w:bCs/>
          <w:sz w:val="22"/>
          <w:szCs w:val="22"/>
        </w:rPr>
        <w:t xml:space="preserve">: The </w:t>
      </w:r>
      <w:r>
        <w:rPr>
          <w:rFonts w:asciiTheme="minorHAnsi" w:hAnsiTheme="minorHAnsi" w:cstheme="minorHAnsi"/>
          <w:b/>
          <w:bCs/>
          <w:sz w:val="22"/>
          <w:szCs w:val="22"/>
        </w:rPr>
        <w:t xml:space="preserve">OAM can provide the </w:t>
      </w:r>
      <w:r w:rsidRPr="002C29E6">
        <w:rPr>
          <w:rFonts w:asciiTheme="minorHAnsi" w:hAnsiTheme="minorHAnsi" w:cstheme="minorHAnsi"/>
          <w:b/>
          <w:bCs/>
          <w:sz w:val="22"/>
          <w:szCs w:val="22"/>
        </w:rPr>
        <w:t xml:space="preserve">WAB-gNB </w:t>
      </w:r>
      <w:r>
        <w:rPr>
          <w:rFonts w:asciiTheme="minorHAnsi" w:hAnsiTheme="minorHAnsi" w:cstheme="minorHAnsi"/>
          <w:b/>
          <w:bCs/>
          <w:sz w:val="22"/>
          <w:szCs w:val="22"/>
        </w:rPr>
        <w:t>w</w:t>
      </w:r>
      <w:r w:rsidRPr="002C29E6">
        <w:rPr>
          <w:rFonts w:asciiTheme="minorHAnsi" w:hAnsiTheme="minorHAnsi" w:cstheme="minorHAnsi"/>
          <w:b/>
          <w:bCs/>
          <w:sz w:val="22"/>
          <w:szCs w:val="22"/>
        </w:rPr>
        <w:t>ith the policies for controlling its service authorization status.</w:t>
      </w:r>
    </w:p>
    <w:p w14:paraId="568120BB" w14:textId="77777777" w:rsidR="002E16D0" w:rsidRPr="002C29E6"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5-4</w:t>
      </w:r>
      <w:r w:rsidRPr="002C29E6">
        <w:rPr>
          <w:rFonts w:asciiTheme="minorHAnsi" w:hAnsiTheme="minorHAnsi" w:cstheme="minorHAnsi"/>
          <w:b/>
          <w:bCs/>
          <w:sz w:val="22"/>
          <w:szCs w:val="22"/>
        </w:rPr>
        <w:t>: The UEs served by a WAB</w:t>
      </w:r>
      <w:r>
        <w:rPr>
          <w:rFonts w:asciiTheme="minorHAnsi" w:hAnsiTheme="minorHAnsi" w:cstheme="minorHAnsi"/>
          <w:b/>
          <w:bCs/>
          <w:sz w:val="22"/>
          <w:szCs w:val="22"/>
        </w:rPr>
        <w:t>-</w:t>
      </w:r>
      <w:r w:rsidRPr="002C29E6">
        <w:rPr>
          <w:rFonts w:asciiTheme="minorHAnsi" w:hAnsiTheme="minorHAnsi" w:cstheme="minorHAnsi"/>
          <w:b/>
          <w:bCs/>
          <w:sz w:val="22"/>
          <w:szCs w:val="22"/>
        </w:rPr>
        <w:t xml:space="preserve">node whose authorization status changes from “authorized” to “not authorized” </w:t>
      </w:r>
      <w:r>
        <w:rPr>
          <w:rFonts w:asciiTheme="minorHAnsi" w:hAnsiTheme="minorHAnsi" w:cstheme="minorHAnsi"/>
          <w:b/>
          <w:bCs/>
          <w:sz w:val="22"/>
          <w:szCs w:val="22"/>
        </w:rPr>
        <w:t>can</w:t>
      </w:r>
      <w:r w:rsidRPr="002C29E6">
        <w:rPr>
          <w:rFonts w:asciiTheme="minorHAnsi" w:hAnsiTheme="minorHAnsi" w:cstheme="minorHAnsi"/>
          <w:b/>
          <w:bCs/>
          <w:sz w:val="22"/>
          <w:szCs w:val="22"/>
        </w:rPr>
        <w:t xml:space="preserve"> either </w:t>
      </w:r>
      <w:r>
        <w:rPr>
          <w:rFonts w:asciiTheme="minorHAnsi" w:hAnsiTheme="minorHAnsi" w:cstheme="minorHAnsi"/>
          <w:b/>
          <w:bCs/>
          <w:sz w:val="22"/>
          <w:szCs w:val="22"/>
        </w:rPr>
        <w:t xml:space="preserve">be </w:t>
      </w:r>
      <w:r w:rsidRPr="002C29E6">
        <w:rPr>
          <w:rFonts w:asciiTheme="minorHAnsi" w:hAnsiTheme="minorHAnsi" w:cstheme="minorHAnsi"/>
          <w:b/>
          <w:bCs/>
          <w:sz w:val="22"/>
          <w:szCs w:val="22"/>
        </w:rPr>
        <w:t>handed over to other RAN nodes or released.</w:t>
      </w:r>
    </w:p>
    <w:p w14:paraId="32D17F40" w14:textId="77777777" w:rsidR="002E16D0" w:rsidRPr="002C29E6"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5-5</w:t>
      </w:r>
      <w:r w:rsidRPr="002C29E6">
        <w:rPr>
          <w:rFonts w:asciiTheme="minorHAnsi" w:hAnsiTheme="minorHAnsi" w:cstheme="minorHAnsi"/>
          <w:b/>
          <w:bCs/>
          <w:sz w:val="22"/>
          <w:szCs w:val="22"/>
        </w:rPr>
        <w:t>: The NG connection</w:t>
      </w:r>
      <w:r>
        <w:rPr>
          <w:rFonts w:asciiTheme="minorHAnsi" w:hAnsiTheme="minorHAnsi" w:cstheme="minorHAnsi"/>
          <w:b/>
          <w:bCs/>
          <w:sz w:val="22"/>
          <w:szCs w:val="22"/>
        </w:rPr>
        <w:t>(s)</w:t>
      </w:r>
      <w:r w:rsidRPr="002C29E6">
        <w:rPr>
          <w:rFonts w:asciiTheme="minorHAnsi" w:hAnsiTheme="minorHAnsi" w:cstheme="minorHAnsi"/>
          <w:b/>
          <w:bCs/>
          <w:sz w:val="22"/>
          <w:szCs w:val="22"/>
        </w:rPr>
        <w:t xml:space="preserve"> of a WAB-gNB whose authorization status changes from “authorized” to “not authorized” </w:t>
      </w:r>
      <w:r>
        <w:rPr>
          <w:rFonts w:asciiTheme="minorHAnsi" w:hAnsiTheme="minorHAnsi" w:cstheme="minorHAnsi"/>
          <w:b/>
          <w:bCs/>
          <w:sz w:val="22"/>
          <w:szCs w:val="22"/>
        </w:rPr>
        <w:t>can be</w:t>
      </w:r>
      <w:r w:rsidRPr="002C29E6">
        <w:rPr>
          <w:rFonts w:asciiTheme="minorHAnsi" w:hAnsiTheme="minorHAnsi" w:cstheme="minorHAnsi"/>
          <w:b/>
          <w:bCs/>
          <w:sz w:val="22"/>
          <w:szCs w:val="22"/>
        </w:rPr>
        <w:t xml:space="preserve"> remove</w:t>
      </w:r>
      <w:r w:rsidRPr="0079357A">
        <w:rPr>
          <w:rFonts w:asciiTheme="minorHAnsi" w:hAnsiTheme="minorHAnsi" w:cstheme="minorHAnsi"/>
          <w:b/>
          <w:bCs/>
          <w:sz w:val="22"/>
          <w:szCs w:val="22"/>
        </w:rPr>
        <w:t>d or suspended.</w:t>
      </w:r>
      <w:r w:rsidRPr="002C29E6">
        <w:rPr>
          <w:rFonts w:asciiTheme="minorHAnsi" w:hAnsiTheme="minorHAnsi" w:cstheme="minorHAnsi"/>
          <w:b/>
          <w:bCs/>
          <w:sz w:val="22"/>
          <w:szCs w:val="22"/>
        </w:rPr>
        <w:t xml:space="preserve"> </w:t>
      </w:r>
    </w:p>
    <w:p w14:paraId="2A0B8182" w14:textId="77777777" w:rsidR="002E16D0" w:rsidRDefault="002E16D0" w:rsidP="002E16D0">
      <w:pPr>
        <w:spacing w:before="120" w:after="0"/>
        <w:jc w:val="left"/>
        <w:rPr>
          <w:rFonts w:asciiTheme="minorHAnsi" w:hAnsiTheme="minorHAnsi" w:cstheme="minorHAnsi"/>
          <w:b/>
          <w:bCs/>
          <w:sz w:val="22"/>
          <w:szCs w:val="22"/>
        </w:rPr>
      </w:pPr>
      <w:r w:rsidRPr="002C29E6">
        <w:rPr>
          <w:rFonts w:asciiTheme="minorHAnsi" w:hAnsiTheme="minorHAnsi" w:cstheme="minorHAnsi"/>
          <w:b/>
          <w:bCs/>
          <w:sz w:val="22"/>
          <w:szCs w:val="22"/>
        </w:rPr>
        <w:t xml:space="preserve">Proposal </w:t>
      </w:r>
      <w:r>
        <w:rPr>
          <w:rFonts w:asciiTheme="minorHAnsi" w:hAnsiTheme="minorHAnsi" w:cstheme="minorHAnsi"/>
          <w:b/>
          <w:bCs/>
          <w:sz w:val="22"/>
          <w:szCs w:val="22"/>
        </w:rPr>
        <w:t>5-6</w:t>
      </w:r>
      <w:r w:rsidRPr="002C29E6">
        <w:rPr>
          <w:rFonts w:asciiTheme="minorHAnsi" w:hAnsiTheme="minorHAnsi" w:cstheme="minorHAnsi"/>
          <w:b/>
          <w:bCs/>
          <w:sz w:val="22"/>
          <w:szCs w:val="22"/>
        </w:rPr>
        <w:t xml:space="preserve">: In </w:t>
      </w:r>
      <w:r>
        <w:rPr>
          <w:rFonts w:asciiTheme="minorHAnsi" w:hAnsiTheme="minorHAnsi" w:cstheme="minorHAnsi"/>
          <w:b/>
          <w:bCs/>
          <w:sz w:val="22"/>
          <w:szCs w:val="22"/>
        </w:rPr>
        <w:t>all scenarios</w:t>
      </w:r>
      <w:r w:rsidRPr="002C29E6">
        <w:rPr>
          <w:rFonts w:asciiTheme="minorHAnsi" w:hAnsiTheme="minorHAnsi" w:cstheme="minorHAnsi"/>
          <w:b/>
          <w:bCs/>
          <w:sz w:val="22"/>
          <w:szCs w:val="22"/>
        </w:rPr>
        <w:t xml:space="preserve">, including roaming scenarios, the WAB-gNB </w:t>
      </w:r>
      <w:r>
        <w:rPr>
          <w:rFonts w:asciiTheme="minorHAnsi" w:hAnsiTheme="minorHAnsi" w:cstheme="minorHAnsi"/>
          <w:b/>
          <w:bCs/>
          <w:sz w:val="22"/>
          <w:szCs w:val="22"/>
        </w:rPr>
        <w:t xml:space="preserve">connected to the HPLMN </w:t>
      </w:r>
      <w:r w:rsidRPr="002C29E6">
        <w:rPr>
          <w:rFonts w:asciiTheme="minorHAnsi" w:hAnsiTheme="minorHAnsi" w:cstheme="minorHAnsi"/>
          <w:b/>
          <w:bCs/>
          <w:sz w:val="22"/>
          <w:szCs w:val="22"/>
        </w:rPr>
        <w:t xml:space="preserve">is service-authorized by the home network. </w:t>
      </w:r>
    </w:p>
    <w:p w14:paraId="03B813EB" w14:textId="77777777" w:rsidR="002E16D0" w:rsidRDefault="002E16D0" w:rsidP="002E16D0">
      <w:pPr>
        <w:spacing w:before="120" w:after="0"/>
        <w:jc w:val="left"/>
        <w:rPr>
          <w:rFonts w:asciiTheme="minorHAnsi" w:hAnsiTheme="minorHAnsi" w:cstheme="minorHAnsi"/>
          <w:b/>
          <w:bCs/>
          <w:sz w:val="22"/>
          <w:szCs w:val="22"/>
        </w:rPr>
      </w:pPr>
    </w:p>
    <w:p w14:paraId="057EEC3E" w14:textId="177889C8" w:rsidR="00C73CC5" w:rsidRPr="00C73CC5" w:rsidRDefault="00C73CC5" w:rsidP="00C73CC5">
      <w:pPr>
        <w:spacing w:before="120" w:after="0"/>
        <w:jc w:val="center"/>
        <w:rPr>
          <w:rFonts w:asciiTheme="minorHAnsi" w:hAnsiTheme="minorHAnsi" w:cstheme="minorHAnsi"/>
          <w:b/>
          <w:bCs/>
          <w:sz w:val="22"/>
          <w:szCs w:val="22"/>
          <w:u w:val="single"/>
        </w:rPr>
      </w:pPr>
      <w:r w:rsidRPr="00C73CC5">
        <w:rPr>
          <w:rFonts w:asciiTheme="minorHAnsi" w:hAnsiTheme="minorHAnsi" w:cstheme="minorHAnsi"/>
          <w:b/>
          <w:bCs/>
          <w:sz w:val="22"/>
          <w:szCs w:val="22"/>
          <w:u w:val="single"/>
        </w:rPr>
        <w:t>The pCR</w:t>
      </w:r>
    </w:p>
    <w:p w14:paraId="1674281A" w14:textId="77777777" w:rsidR="002E16D0" w:rsidRPr="002C29E6" w:rsidRDefault="002E16D0" w:rsidP="002E16D0">
      <w:pPr>
        <w:spacing w:before="120" w:after="0"/>
        <w:jc w:val="left"/>
        <w:rPr>
          <w:rFonts w:asciiTheme="minorHAnsi" w:hAnsiTheme="minorHAnsi" w:cstheme="minorHAnsi"/>
          <w:b/>
          <w:bCs/>
          <w:sz w:val="22"/>
          <w:szCs w:val="22"/>
        </w:rPr>
      </w:pPr>
      <w:r w:rsidRPr="00883F56">
        <w:rPr>
          <w:rFonts w:asciiTheme="minorHAnsi" w:hAnsiTheme="minorHAnsi" w:cstheme="minorHAnsi"/>
          <w:b/>
          <w:sz w:val="22"/>
          <w:szCs w:val="22"/>
        </w:rPr>
        <w:t xml:space="preserve">Proposal </w:t>
      </w:r>
      <w:r>
        <w:rPr>
          <w:rFonts w:asciiTheme="minorHAnsi" w:hAnsiTheme="minorHAnsi" w:cstheme="minorHAnsi"/>
          <w:b/>
          <w:sz w:val="22"/>
          <w:szCs w:val="22"/>
        </w:rPr>
        <w:t>6</w:t>
      </w:r>
      <w:r w:rsidRPr="00883F56">
        <w:rPr>
          <w:rFonts w:asciiTheme="minorHAnsi" w:hAnsiTheme="minorHAnsi" w:cstheme="minorHAnsi"/>
          <w:b/>
          <w:sz w:val="22"/>
          <w:szCs w:val="22"/>
        </w:rPr>
        <w:t>: Agree the pCR for TR 38.799 in the Annex.</w:t>
      </w:r>
    </w:p>
    <w:p w14:paraId="793FB739" w14:textId="77777777" w:rsidR="00F47FD4" w:rsidRPr="002C29E6" w:rsidRDefault="00F47FD4" w:rsidP="004B512B">
      <w:pPr>
        <w:spacing w:before="120" w:after="0"/>
        <w:jc w:val="left"/>
        <w:rPr>
          <w:rFonts w:asciiTheme="minorHAnsi" w:hAnsiTheme="minorHAnsi" w:cstheme="minorHAnsi"/>
          <w:sz w:val="22"/>
          <w:szCs w:val="22"/>
        </w:rPr>
      </w:pPr>
    </w:p>
    <w:p w14:paraId="6576BD3F" w14:textId="70AF94FE" w:rsidR="00F47FD4" w:rsidRPr="002C29E6" w:rsidRDefault="00F47FD4" w:rsidP="004B512B">
      <w:pPr>
        <w:pStyle w:val="Heading1"/>
        <w:numPr>
          <w:ilvl w:val="0"/>
          <w:numId w:val="0"/>
        </w:numPr>
        <w:spacing w:before="120" w:after="0"/>
        <w:ind w:left="432" w:hanging="432"/>
        <w:rPr>
          <w:rFonts w:asciiTheme="minorHAnsi" w:hAnsiTheme="minorHAnsi" w:cstheme="minorHAnsi"/>
          <w:sz w:val="40"/>
        </w:rPr>
      </w:pPr>
      <w:r w:rsidRPr="002C29E6">
        <w:rPr>
          <w:rFonts w:asciiTheme="minorHAnsi" w:hAnsiTheme="minorHAnsi" w:cstheme="minorHAnsi"/>
          <w:sz w:val="40"/>
        </w:rPr>
        <w:t>Annex: pCR for TR 38.</w:t>
      </w:r>
      <w:r w:rsidR="00971756" w:rsidRPr="002C29E6">
        <w:rPr>
          <w:rFonts w:asciiTheme="minorHAnsi" w:hAnsiTheme="minorHAnsi" w:cstheme="minorHAnsi"/>
          <w:sz w:val="40"/>
        </w:rPr>
        <w:t>799</w:t>
      </w:r>
    </w:p>
    <w:p w14:paraId="542BF185" w14:textId="77777777" w:rsidR="00B96F10" w:rsidRPr="002C29E6" w:rsidRDefault="00B96F10" w:rsidP="004B512B">
      <w:pPr>
        <w:jc w:val="left"/>
      </w:pPr>
    </w:p>
    <w:p w14:paraId="72F1C892" w14:textId="77777777" w:rsidR="00B96F10" w:rsidRPr="002C29E6" w:rsidRDefault="00B96F10" w:rsidP="00E66350">
      <w:pPr>
        <w:jc w:val="center"/>
        <w:rPr>
          <w:rFonts w:ascii="Times New Roman" w:hAnsi="Times New Roman"/>
        </w:rPr>
      </w:pPr>
      <w:r w:rsidRPr="002C29E6">
        <w:rPr>
          <w:rFonts w:ascii="Times New Roman" w:hAnsi="Times New Roman"/>
          <w:highlight w:val="yellow"/>
        </w:rPr>
        <w:t>-------------------------------------------Start of changes-------------------------------------------</w:t>
      </w:r>
    </w:p>
    <w:p w14:paraId="713DA8F8" w14:textId="77777777" w:rsidR="00B57701" w:rsidRDefault="00B57701" w:rsidP="005E0635">
      <w:pPr>
        <w:jc w:val="left"/>
        <w:rPr>
          <w:rFonts w:ascii="Times New Roman" w:hAnsi="Times New Roman"/>
        </w:rPr>
      </w:pPr>
    </w:p>
    <w:p w14:paraId="5E6DEA44" w14:textId="77777777" w:rsidR="009215B1" w:rsidRPr="002C29E6" w:rsidRDefault="009215B1" w:rsidP="009215B1">
      <w:pPr>
        <w:keepNext/>
        <w:keepLines/>
        <w:spacing w:before="180" w:after="180"/>
        <w:ind w:left="1134" w:hanging="1134"/>
        <w:jc w:val="left"/>
        <w:outlineLvl w:val="1"/>
        <w:rPr>
          <w:ins w:id="1" w:author="Ericsson User" w:date="2024-04-08T16:20:00Z"/>
          <w:sz w:val="32"/>
          <w:lang w:eastAsia="ja-JP"/>
        </w:rPr>
      </w:pPr>
      <w:ins w:id="2" w:author="Ericsson User" w:date="2024-04-08T16:20:00Z">
        <w:r w:rsidRPr="002C29E6">
          <w:rPr>
            <w:sz w:val="32"/>
            <w:lang w:eastAsia="ja-JP"/>
          </w:rPr>
          <w:t>X.</w:t>
        </w:r>
        <w:r>
          <w:rPr>
            <w:sz w:val="32"/>
            <w:lang w:eastAsia="ja-JP"/>
          </w:rPr>
          <w:t>1</w:t>
        </w:r>
        <w:r w:rsidRPr="002C29E6">
          <w:rPr>
            <w:sz w:val="32"/>
            <w:lang w:eastAsia="ja-JP"/>
          </w:rPr>
          <w:tab/>
          <w:t>Configuration of WAB-nodes</w:t>
        </w:r>
      </w:ins>
    </w:p>
    <w:p w14:paraId="39C124BF" w14:textId="77777777" w:rsidR="009215B1" w:rsidRPr="002C29E6" w:rsidRDefault="009215B1" w:rsidP="009215B1">
      <w:pPr>
        <w:jc w:val="left"/>
        <w:rPr>
          <w:ins w:id="3" w:author="Ericsson User" w:date="2024-04-08T16:20:00Z"/>
          <w:rFonts w:ascii="Times New Roman" w:hAnsi="Times New Roman"/>
          <w:lang w:eastAsia="ja-JP"/>
        </w:rPr>
      </w:pPr>
    </w:p>
    <w:p w14:paraId="41AB7865" w14:textId="77777777" w:rsidR="009215B1" w:rsidRPr="002C29E6" w:rsidRDefault="009215B1" w:rsidP="009215B1">
      <w:pPr>
        <w:jc w:val="left"/>
        <w:rPr>
          <w:ins w:id="4" w:author="Ericsson User" w:date="2024-04-08T16:20:00Z"/>
          <w:rFonts w:ascii="Times New Roman" w:hAnsi="Times New Roman"/>
        </w:rPr>
      </w:pPr>
      <w:ins w:id="5" w:author="Ericsson User" w:date="2024-04-08T16:20:00Z">
        <w:r>
          <w:rPr>
            <w:rFonts w:ascii="Times New Roman" w:hAnsi="Times New Roman"/>
          </w:rPr>
          <w:t>Certain</w:t>
        </w:r>
        <w:r w:rsidRPr="002C29E6">
          <w:rPr>
            <w:rFonts w:ascii="Times New Roman" w:hAnsi="Times New Roman"/>
          </w:rPr>
          <w:t xml:space="preserve"> configuration parameters of the WAB-node will be location-dependent and may need to be updated as the node moves. </w:t>
        </w:r>
      </w:ins>
    </w:p>
    <w:p w14:paraId="6A369FB1" w14:textId="77777777" w:rsidR="009215B1" w:rsidRPr="002C29E6" w:rsidRDefault="009215B1" w:rsidP="009215B1">
      <w:pPr>
        <w:jc w:val="left"/>
        <w:rPr>
          <w:ins w:id="6" w:author="Ericsson User" w:date="2024-04-08T16:20:00Z"/>
          <w:rFonts w:ascii="Times New Roman" w:hAnsi="Times New Roman"/>
        </w:rPr>
      </w:pPr>
      <w:ins w:id="7" w:author="Ericsson User" w:date="2024-04-08T16:20:00Z">
        <w:r w:rsidRPr="002C29E6">
          <w:rPr>
            <w:rFonts w:ascii="Times New Roman" w:hAnsi="Times New Roman"/>
          </w:rPr>
          <w:t>The location-dependent WAB configuration parameters include, e.g.:</w:t>
        </w:r>
      </w:ins>
    </w:p>
    <w:p w14:paraId="4C9943CF" w14:textId="77777777" w:rsidR="009215B1" w:rsidRPr="002C29E6" w:rsidRDefault="009215B1" w:rsidP="009215B1">
      <w:pPr>
        <w:pStyle w:val="ListParagraph"/>
        <w:numPr>
          <w:ilvl w:val="0"/>
          <w:numId w:val="11"/>
        </w:numPr>
        <w:jc w:val="left"/>
        <w:rPr>
          <w:ins w:id="8" w:author="Ericsson User" w:date="2024-04-08T16:20:00Z"/>
          <w:rFonts w:ascii="Times New Roman" w:hAnsi="Times New Roman"/>
        </w:rPr>
      </w:pPr>
      <w:ins w:id="9" w:author="Ericsson User" w:date="2024-04-08T16:20:00Z">
        <w:r w:rsidRPr="002C29E6">
          <w:rPr>
            <w:rFonts w:ascii="Times New Roman" w:hAnsi="Times New Roman"/>
          </w:rPr>
          <w:t>The parameters needed for the WAB</w:t>
        </w:r>
        <w:r>
          <w:rPr>
            <w:rFonts w:ascii="Times New Roman" w:hAnsi="Times New Roman"/>
          </w:rPr>
          <w:t>-</w:t>
        </w:r>
        <w:r w:rsidRPr="002C29E6">
          <w:rPr>
            <w:rFonts w:ascii="Times New Roman" w:hAnsi="Times New Roman"/>
          </w:rPr>
          <w:t xml:space="preserve">node to </w:t>
        </w:r>
        <w:r>
          <w:rPr>
            <w:rFonts w:ascii="Times New Roman" w:hAnsi="Times New Roman"/>
          </w:rPr>
          <w:t>connect to new core network nodes (</w:t>
        </w:r>
        <w:r w:rsidRPr="002C29E6">
          <w:rPr>
            <w:rFonts w:ascii="Times New Roman" w:hAnsi="Times New Roman"/>
          </w:rPr>
          <w:t>e.g., AMF)</w:t>
        </w:r>
        <w:r>
          <w:rPr>
            <w:rFonts w:ascii="Times New Roman" w:hAnsi="Times New Roman"/>
          </w:rPr>
          <w:t xml:space="preserve"> and to select a new core network</w:t>
        </w:r>
        <w:r w:rsidRPr="002C29E6">
          <w:rPr>
            <w:rFonts w:ascii="Times New Roman" w:hAnsi="Times New Roman"/>
          </w:rPr>
          <w:t>.</w:t>
        </w:r>
      </w:ins>
    </w:p>
    <w:p w14:paraId="2ECB355E" w14:textId="77777777" w:rsidR="009215B1" w:rsidRPr="002C29E6" w:rsidRDefault="009215B1" w:rsidP="009215B1">
      <w:pPr>
        <w:pStyle w:val="ListParagraph"/>
        <w:numPr>
          <w:ilvl w:val="0"/>
          <w:numId w:val="11"/>
        </w:numPr>
        <w:jc w:val="left"/>
        <w:rPr>
          <w:ins w:id="10" w:author="Ericsson User" w:date="2024-04-08T16:20:00Z"/>
          <w:rFonts w:ascii="Times New Roman" w:hAnsi="Times New Roman"/>
        </w:rPr>
      </w:pPr>
      <w:ins w:id="11" w:author="Ericsson User" w:date="2024-04-08T16:20:00Z">
        <w:r w:rsidRPr="002C29E6">
          <w:rPr>
            <w:rFonts w:ascii="Times New Roman" w:hAnsi="Times New Roman"/>
          </w:rPr>
          <w:t>The parameters that enable the RAN node to connect to and communicate with the OAM system.</w:t>
        </w:r>
      </w:ins>
    </w:p>
    <w:p w14:paraId="44CB1078" w14:textId="77777777" w:rsidR="009215B1" w:rsidRPr="002C29E6" w:rsidRDefault="009215B1" w:rsidP="009215B1">
      <w:pPr>
        <w:pStyle w:val="ListParagraph"/>
        <w:numPr>
          <w:ilvl w:val="0"/>
          <w:numId w:val="11"/>
        </w:numPr>
        <w:jc w:val="left"/>
        <w:rPr>
          <w:ins w:id="12" w:author="Ericsson User" w:date="2024-04-08T16:20:00Z"/>
          <w:rFonts w:ascii="Times New Roman" w:hAnsi="Times New Roman"/>
        </w:rPr>
      </w:pPr>
      <w:ins w:id="13" w:author="Ericsson User" w:date="2024-04-08T16:20:00Z">
        <w:r w:rsidRPr="002C29E6">
          <w:rPr>
            <w:rFonts w:ascii="Times New Roman" w:hAnsi="Times New Roman"/>
          </w:rPr>
          <w:t>The configuration parameters that are necessary for the WAB</w:t>
        </w:r>
        <w:r>
          <w:rPr>
            <w:rFonts w:ascii="Times New Roman" w:hAnsi="Times New Roman"/>
          </w:rPr>
          <w:t>-</w:t>
        </w:r>
        <w:r w:rsidRPr="002C29E6">
          <w:rPr>
            <w:rFonts w:ascii="Times New Roman" w:hAnsi="Times New Roman"/>
          </w:rPr>
          <w:t>node to serve UEs in its new area/location, e.g., the TAC(s), the cell ID(s), the PLMN ID(s) that the WAB-gNB should broadcast.</w:t>
        </w:r>
      </w:ins>
    </w:p>
    <w:p w14:paraId="3D43A3B6" w14:textId="77777777" w:rsidR="009215B1" w:rsidRPr="002C29E6" w:rsidRDefault="009215B1" w:rsidP="009215B1">
      <w:pPr>
        <w:pStyle w:val="ListParagraph"/>
        <w:numPr>
          <w:ilvl w:val="0"/>
          <w:numId w:val="11"/>
        </w:numPr>
        <w:jc w:val="left"/>
        <w:rPr>
          <w:ins w:id="14" w:author="Ericsson User" w:date="2024-04-08T16:20:00Z"/>
          <w:rFonts w:ascii="Times New Roman" w:hAnsi="Times New Roman"/>
        </w:rPr>
      </w:pPr>
      <w:ins w:id="15" w:author="Ericsson User" w:date="2024-04-08T16:20:00Z">
        <w:r w:rsidRPr="002C29E6">
          <w:rPr>
            <w:rFonts w:ascii="Times New Roman" w:hAnsi="Times New Roman"/>
          </w:rPr>
          <w:t>In case the WAB</w:t>
        </w:r>
        <w:r>
          <w:rPr>
            <w:rFonts w:ascii="Times New Roman" w:hAnsi="Times New Roman"/>
          </w:rPr>
          <w:t>-</w:t>
        </w:r>
        <w:r w:rsidRPr="002C29E6">
          <w:rPr>
            <w:rFonts w:ascii="Times New Roman" w:hAnsi="Times New Roman"/>
          </w:rPr>
          <w:t>node is roaming to another PLMN, the parameters needed for the WAB</w:t>
        </w:r>
        <w:r>
          <w:rPr>
            <w:rFonts w:ascii="Times New Roman" w:hAnsi="Times New Roman"/>
          </w:rPr>
          <w:t>-</w:t>
        </w:r>
        <w:r w:rsidRPr="002C29E6">
          <w:rPr>
            <w:rFonts w:ascii="Times New Roman" w:hAnsi="Times New Roman"/>
          </w:rPr>
          <w:t>node to select the new PLMN and the parameters pertaining to the new PLMN.</w:t>
        </w:r>
      </w:ins>
    </w:p>
    <w:p w14:paraId="66EC47F8" w14:textId="77777777" w:rsidR="009215B1" w:rsidRPr="002C29E6" w:rsidRDefault="009215B1" w:rsidP="009215B1">
      <w:pPr>
        <w:jc w:val="left"/>
        <w:rPr>
          <w:ins w:id="16" w:author="Ericsson User" w:date="2024-04-08T16:20:00Z"/>
          <w:rFonts w:ascii="Times New Roman" w:hAnsi="Times New Roman"/>
        </w:rPr>
      </w:pPr>
      <w:ins w:id="17" w:author="Ericsson User" w:date="2024-04-08T16:20:00Z">
        <w:r w:rsidRPr="002C29E6">
          <w:rPr>
            <w:rFonts w:ascii="Times New Roman" w:hAnsi="Times New Roman"/>
          </w:rPr>
          <w:t>A WAB-node can be pre-configured with the parameters pertinent to different potential locations of the WAB-node.</w:t>
        </w:r>
      </w:ins>
    </w:p>
    <w:p w14:paraId="1191E08B" w14:textId="77777777" w:rsidR="009215B1" w:rsidRPr="002C29E6" w:rsidRDefault="009215B1" w:rsidP="009215B1">
      <w:pPr>
        <w:jc w:val="left"/>
        <w:rPr>
          <w:ins w:id="18" w:author="Ericsson User" w:date="2024-04-08T16:20:00Z"/>
          <w:rFonts w:ascii="Times New Roman" w:hAnsi="Times New Roman"/>
        </w:rPr>
      </w:pPr>
      <w:ins w:id="19" w:author="Ericsson User" w:date="2024-04-08T16:20:00Z">
        <w:r w:rsidRPr="002C29E6">
          <w:rPr>
            <w:rFonts w:ascii="Times New Roman" w:hAnsi="Times New Roman"/>
          </w:rPr>
          <w:t>Alternatively, the OAM can provide configuration parameters to the WAB-node based on the location of the node.</w:t>
        </w:r>
      </w:ins>
    </w:p>
    <w:p w14:paraId="245FFA1B" w14:textId="77777777" w:rsidR="009215B1" w:rsidRPr="002C29E6" w:rsidRDefault="009215B1" w:rsidP="009215B1">
      <w:pPr>
        <w:jc w:val="left"/>
        <w:rPr>
          <w:ins w:id="20" w:author="Ericsson User" w:date="2024-04-08T16:20:00Z"/>
          <w:rFonts w:ascii="Times New Roman" w:hAnsi="Times New Roman"/>
        </w:rPr>
      </w:pPr>
      <w:ins w:id="21" w:author="Ericsson User" w:date="2024-04-08T16:20:00Z">
        <w:r w:rsidRPr="002C29E6">
          <w:rPr>
            <w:rFonts w:ascii="Times New Roman" w:hAnsi="Times New Roman"/>
          </w:rPr>
          <w:t xml:space="preserve">Another requirement stemming from WAB-node mobility is that the continuity of OAM connectivity needs to be ensured as the node moves. As the node moves, it may traverse areas of different OAM systems, and, from time to time, it needs to establish a connection towards the local OAM. In that respect, the node should be provisioned with the “contact details” of the local OAM (e.g., OAM system IP address, FQDN etc.). Hence, a WAB-node can be provided with the information enabling it to connect to different OAM systems at different locations.   </w:t>
        </w:r>
      </w:ins>
    </w:p>
    <w:p w14:paraId="110AADD6" w14:textId="77777777" w:rsidR="009215B1" w:rsidRDefault="009215B1" w:rsidP="009215B1">
      <w:pPr>
        <w:jc w:val="left"/>
        <w:rPr>
          <w:ins w:id="22" w:author="Ericsson User" w:date="2024-04-08T16:20:00Z"/>
          <w:rFonts w:ascii="Times New Roman" w:hAnsi="Times New Roman"/>
        </w:rPr>
      </w:pPr>
      <w:ins w:id="23" w:author="Ericsson User" w:date="2024-04-08T16:20:00Z">
        <w:r w:rsidRPr="002C29E6">
          <w:rPr>
            <w:rFonts w:ascii="Times New Roman" w:hAnsi="Times New Roman"/>
          </w:rPr>
          <w:t>In non-roaming scenarios</w:t>
        </w:r>
        <w:r>
          <w:rPr>
            <w:rFonts w:ascii="Times New Roman" w:hAnsi="Times New Roman"/>
          </w:rPr>
          <w:t>,</w:t>
        </w:r>
        <w:r w:rsidRPr="002C29E6">
          <w:rPr>
            <w:rFonts w:ascii="Times New Roman" w:hAnsi="Times New Roman"/>
          </w:rPr>
          <w:t xml:space="preserve"> and in the roaming scenarios where the WAB-gNB remains connected to the HPLMN, the WAB-gNB is </w:t>
        </w:r>
        <w:r>
          <w:rPr>
            <w:rFonts w:ascii="Times New Roman" w:hAnsi="Times New Roman"/>
          </w:rPr>
          <w:t>configured by</w:t>
        </w:r>
        <w:r w:rsidRPr="002C29E6">
          <w:rPr>
            <w:rFonts w:ascii="Times New Roman" w:hAnsi="Times New Roman"/>
          </w:rPr>
          <w:t xml:space="preserve"> the OAM system in the HPLMN.</w:t>
        </w:r>
      </w:ins>
    </w:p>
    <w:p w14:paraId="61BB9DEB" w14:textId="77777777" w:rsidR="009215B1" w:rsidRPr="002C29E6" w:rsidRDefault="009215B1" w:rsidP="009215B1">
      <w:pPr>
        <w:jc w:val="left"/>
        <w:rPr>
          <w:ins w:id="24" w:author="Ericsson User" w:date="2024-04-08T16:20:00Z"/>
          <w:rFonts w:ascii="Times New Roman" w:hAnsi="Times New Roman"/>
        </w:rPr>
      </w:pPr>
    </w:p>
    <w:p w14:paraId="75A61C88" w14:textId="77777777" w:rsidR="009215B1" w:rsidRPr="002C29E6" w:rsidRDefault="009215B1" w:rsidP="009215B1">
      <w:pPr>
        <w:keepNext/>
        <w:keepLines/>
        <w:spacing w:before="180" w:after="180"/>
        <w:ind w:left="1134" w:hanging="1134"/>
        <w:jc w:val="left"/>
        <w:outlineLvl w:val="1"/>
        <w:rPr>
          <w:ins w:id="25" w:author="Ericsson User" w:date="2024-04-08T16:20:00Z"/>
          <w:sz w:val="32"/>
          <w:lang w:eastAsia="ja-JP"/>
        </w:rPr>
      </w:pPr>
      <w:ins w:id="26" w:author="Ericsson User" w:date="2024-04-08T16:20:00Z">
        <w:r w:rsidRPr="002C29E6">
          <w:rPr>
            <w:sz w:val="32"/>
            <w:lang w:eastAsia="ja-JP"/>
          </w:rPr>
          <w:t>X.</w:t>
        </w:r>
        <w:r>
          <w:rPr>
            <w:sz w:val="32"/>
            <w:lang w:eastAsia="ja-JP"/>
          </w:rPr>
          <w:t>2</w:t>
        </w:r>
        <w:r w:rsidRPr="002C29E6">
          <w:rPr>
            <w:sz w:val="32"/>
            <w:lang w:eastAsia="ja-JP"/>
          </w:rPr>
          <w:tab/>
          <w:t>NG connection management</w:t>
        </w:r>
      </w:ins>
    </w:p>
    <w:p w14:paraId="00A17749" w14:textId="77777777" w:rsidR="009215B1" w:rsidRPr="002C29E6" w:rsidRDefault="009215B1" w:rsidP="009215B1">
      <w:pPr>
        <w:jc w:val="left"/>
        <w:rPr>
          <w:ins w:id="27" w:author="Ericsson User" w:date="2024-04-08T16:20:00Z"/>
          <w:rFonts w:ascii="Times New Roman" w:hAnsi="Times New Roman"/>
        </w:rPr>
      </w:pPr>
      <w:ins w:id="28" w:author="Ericsson User" w:date="2024-04-08T16:20:00Z">
        <w:r>
          <w:rPr>
            <w:rFonts w:ascii="Times New Roman" w:hAnsi="Times New Roman"/>
          </w:rPr>
          <w:t>To</w:t>
        </w:r>
        <w:r w:rsidRPr="002C29E6">
          <w:rPr>
            <w:rFonts w:ascii="Times New Roman" w:hAnsi="Times New Roman"/>
          </w:rPr>
          <w:t xml:space="preserve"> be able to provide the desired QoS and timely handling of UE mobility, the WAB-gNB </w:t>
        </w:r>
        <w:r>
          <w:rPr>
            <w:rFonts w:ascii="Times New Roman" w:hAnsi="Times New Roman"/>
          </w:rPr>
          <w:t>may</w:t>
        </w:r>
        <w:r w:rsidRPr="002C29E6">
          <w:rPr>
            <w:rFonts w:ascii="Times New Roman" w:hAnsi="Times New Roman"/>
          </w:rPr>
          <w:t xml:space="preserve"> establish new NG connection(s) towards AMF(s) or AMF set(s) that are closer to its current locatio</w:t>
        </w:r>
        <w:r>
          <w:rPr>
            <w:rFonts w:ascii="Times New Roman" w:hAnsi="Times New Roman"/>
          </w:rPr>
          <w:t>n and</w:t>
        </w:r>
        <w:r w:rsidRPr="002C29E6">
          <w:rPr>
            <w:rFonts w:ascii="Times New Roman" w:hAnsi="Times New Roman"/>
          </w:rPr>
          <w:t xml:space="preserve"> remove</w:t>
        </w:r>
        <w:r>
          <w:rPr>
            <w:rFonts w:ascii="Times New Roman" w:hAnsi="Times New Roman"/>
          </w:rPr>
          <w:t>s</w:t>
        </w:r>
        <w:r w:rsidRPr="002C29E6">
          <w:rPr>
            <w:rFonts w:ascii="Times New Roman" w:hAnsi="Times New Roman"/>
          </w:rPr>
          <w:t xml:space="preserve"> its old NG connection(s) towards AMFs or AMF sets pertinent to its former location. </w:t>
        </w:r>
      </w:ins>
    </w:p>
    <w:p w14:paraId="4D69D1F5" w14:textId="77777777" w:rsidR="009215B1" w:rsidRPr="002C29E6" w:rsidRDefault="009215B1" w:rsidP="009215B1">
      <w:pPr>
        <w:jc w:val="left"/>
        <w:rPr>
          <w:ins w:id="29" w:author="Ericsson User" w:date="2024-04-08T16:20:00Z"/>
          <w:rFonts w:ascii="Times New Roman" w:hAnsi="Times New Roman"/>
        </w:rPr>
      </w:pPr>
      <w:ins w:id="30" w:author="Ericsson User" w:date="2024-04-08T16:20:00Z">
        <w:r>
          <w:rPr>
            <w:rFonts w:ascii="Times New Roman" w:hAnsi="Times New Roman"/>
          </w:rPr>
          <w:t>When the service authorization status of a WAB-gNB changes from “authorized” to “not authorized”, the WAB-gNB removes its NG connection(s) after handing over or releasing the UEs</w:t>
        </w:r>
        <w:r w:rsidRPr="002C29E6">
          <w:rPr>
            <w:rFonts w:ascii="Times New Roman" w:hAnsi="Times New Roman"/>
          </w:rPr>
          <w:t>.</w:t>
        </w:r>
      </w:ins>
    </w:p>
    <w:p w14:paraId="6FA884CF" w14:textId="77777777" w:rsidR="009215B1" w:rsidRDefault="009215B1" w:rsidP="009215B1">
      <w:pPr>
        <w:jc w:val="left"/>
        <w:rPr>
          <w:ins w:id="31" w:author="Ericsson User" w:date="2024-04-08T16:20:00Z"/>
          <w:rFonts w:ascii="Times New Roman" w:hAnsi="Times New Roman"/>
        </w:rPr>
      </w:pPr>
      <w:ins w:id="32" w:author="Ericsson User" w:date="2024-04-08T16:20:00Z">
        <w:r>
          <w:rPr>
            <w:rFonts w:ascii="Times New Roman" w:hAnsi="Times New Roman"/>
          </w:rPr>
          <w:t>Editor’s Note: FFS whether</w:t>
        </w:r>
        <w:r w:rsidRPr="002C29E6">
          <w:rPr>
            <w:rFonts w:ascii="Times New Roman" w:hAnsi="Times New Roman"/>
          </w:rPr>
          <w:t xml:space="preserve"> NG connection suspension </w:t>
        </w:r>
        <w:r>
          <w:rPr>
            <w:rFonts w:ascii="Times New Roman" w:hAnsi="Times New Roman"/>
          </w:rPr>
          <w:t>is supported</w:t>
        </w:r>
        <w:r w:rsidRPr="002C29E6">
          <w:rPr>
            <w:rFonts w:ascii="Times New Roman" w:hAnsi="Times New Roman"/>
          </w:rPr>
          <w:t>.</w:t>
        </w:r>
      </w:ins>
    </w:p>
    <w:p w14:paraId="2EFBF894" w14:textId="77777777" w:rsidR="009215B1" w:rsidRDefault="009215B1" w:rsidP="009215B1">
      <w:pPr>
        <w:jc w:val="left"/>
        <w:rPr>
          <w:ins w:id="33" w:author="Ericsson User" w:date="2024-04-08T16:20:00Z"/>
          <w:rFonts w:ascii="Times New Roman" w:hAnsi="Times New Roman"/>
        </w:rPr>
      </w:pPr>
    </w:p>
    <w:p w14:paraId="137C1784" w14:textId="77777777" w:rsidR="009215B1" w:rsidRPr="002C29E6" w:rsidRDefault="009215B1" w:rsidP="009215B1">
      <w:pPr>
        <w:keepNext/>
        <w:keepLines/>
        <w:spacing w:before="180" w:after="180"/>
        <w:ind w:left="1134" w:hanging="1134"/>
        <w:jc w:val="left"/>
        <w:outlineLvl w:val="1"/>
        <w:rPr>
          <w:ins w:id="34" w:author="Ericsson User" w:date="2024-04-08T16:20:00Z"/>
          <w:sz w:val="32"/>
          <w:lang w:eastAsia="ja-JP"/>
        </w:rPr>
      </w:pPr>
      <w:ins w:id="35" w:author="Ericsson User" w:date="2024-04-08T16:20:00Z">
        <w:r w:rsidRPr="002C29E6">
          <w:rPr>
            <w:sz w:val="32"/>
            <w:lang w:eastAsia="ja-JP"/>
          </w:rPr>
          <w:t>X.</w:t>
        </w:r>
        <w:r>
          <w:rPr>
            <w:sz w:val="32"/>
            <w:lang w:eastAsia="ja-JP"/>
          </w:rPr>
          <w:t>3</w:t>
        </w:r>
        <w:r w:rsidRPr="002C29E6">
          <w:rPr>
            <w:sz w:val="32"/>
            <w:lang w:eastAsia="ja-JP"/>
          </w:rPr>
          <w:tab/>
          <w:t>Xn connection management</w:t>
        </w:r>
      </w:ins>
    </w:p>
    <w:p w14:paraId="1A9EDCF3" w14:textId="77777777" w:rsidR="009215B1" w:rsidRPr="002C29E6" w:rsidRDefault="009215B1" w:rsidP="009215B1">
      <w:pPr>
        <w:jc w:val="left"/>
        <w:rPr>
          <w:ins w:id="36" w:author="Ericsson User" w:date="2024-04-08T16:20:00Z"/>
          <w:rFonts w:ascii="Times New Roman" w:hAnsi="Times New Roman"/>
        </w:rPr>
      </w:pPr>
      <w:ins w:id="37" w:author="Ericsson User" w:date="2024-04-08T16:20:00Z">
        <w:r w:rsidRPr="002C29E6">
          <w:rPr>
            <w:rFonts w:ascii="Times New Roman" w:hAnsi="Times New Roman"/>
          </w:rPr>
          <w:t>A WAB-gNB can establish and remove Xn connections with the BH-gNB and with the surrounding gNBs.</w:t>
        </w:r>
      </w:ins>
    </w:p>
    <w:p w14:paraId="5B8F2061" w14:textId="77777777" w:rsidR="009215B1" w:rsidRDefault="009215B1" w:rsidP="009215B1">
      <w:pPr>
        <w:jc w:val="left"/>
        <w:rPr>
          <w:ins w:id="38" w:author="Ericsson User" w:date="2024-04-08T16:20:00Z"/>
          <w:rFonts w:ascii="Times New Roman" w:hAnsi="Times New Roman"/>
        </w:rPr>
      </w:pPr>
      <w:ins w:id="39" w:author="Ericsson User" w:date="2024-04-08T16:20:00Z">
        <w:r w:rsidRPr="002C29E6">
          <w:rPr>
            <w:rFonts w:ascii="Times New Roman" w:hAnsi="Times New Roman"/>
          </w:rPr>
          <w:t>The WAB-gNB and BH-gNB can use the Xn connection to discover the co-location of the WAB-MT and WAB-gNB and to coordinate resource multiplexing between the WAB-gNB and the WAB-MT.</w:t>
        </w:r>
      </w:ins>
    </w:p>
    <w:p w14:paraId="1CDA1BBB" w14:textId="77777777" w:rsidR="009215B1" w:rsidRDefault="009215B1" w:rsidP="009215B1">
      <w:pPr>
        <w:jc w:val="left"/>
        <w:rPr>
          <w:ins w:id="40" w:author="Ericsson User" w:date="2024-04-08T16:20:00Z"/>
          <w:rFonts w:ascii="Times New Roman" w:hAnsi="Times New Roman"/>
        </w:rPr>
      </w:pPr>
    </w:p>
    <w:p w14:paraId="76669D63" w14:textId="77777777" w:rsidR="009215B1" w:rsidRPr="002C29E6" w:rsidRDefault="009215B1" w:rsidP="009215B1">
      <w:pPr>
        <w:keepNext/>
        <w:keepLines/>
        <w:spacing w:before="180" w:after="180"/>
        <w:ind w:left="1134" w:hanging="1134"/>
        <w:jc w:val="left"/>
        <w:outlineLvl w:val="1"/>
        <w:rPr>
          <w:ins w:id="41" w:author="Ericsson User" w:date="2024-04-08T16:20:00Z"/>
          <w:sz w:val="32"/>
          <w:lang w:eastAsia="ja-JP"/>
        </w:rPr>
      </w:pPr>
      <w:ins w:id="42" w:author="Ericsson User" w:date="2024-04-08T16:20:00Z">
        <w:r w:rsidRPr="002C29E6">
          <w:rPr>
            <w:sz w:val="32"/>
            <w:lang w:eastAsia="ja-JP"/>
          </w:rPr>
          <w:t>X.</w:t>
        </w:r>
        <w:r>
          <w:rPr>
            <w:sz w:val="32"/>
            <w:lang w:eastAsia="ja-JP"/>
          </w:rPr>
          <w:t>4</w:t>
        </w:r>
        <w:r w:rsidRPr="002C29E6">
          <w:rPr>
            <w:sz w:val="32"/>
            <w:lang w:eastAsia="ja-JP"/>
          </w:rPr>
          <w:tab/>
          <w:t>Mobility handling</w:t>
        </w:r>
      </w:ins>
    </w:p>
    <w:p w14:paraId="59B0D19B" w14:textId="77777777" w:rsidR="009215B1" w:rsidRPr="002C29E6" w:rsidRDefault="009215B1" w:rsidP="009215B1">
      <w:pPr>
        <w:jc w:val="left"/>
        <w:rPr>
          <w:ins w:id="43" w:author="Ericsson User" w:date="2024-04-08T16:20:00Z"/>
          <w:rFonts w:ascii="Times New Roman" w:hAnsi="Times New Roman"/>
        </w:rPr>
      </w:pPr>
      <w:ins w:id="44" w:author="Ericsson User" w:date="2024-04-08T16:20:00Z">
        <w:r w:rsidRPr="002C29E6">
          <w:rPr>
            <w:rFonts w:ascii="Times New Roman" w:hAnsi="Times New Roman"/>
          </w:rPr>
          <w:t>The following mobility scenarios are supported:</w:t>
        </w:r>
      </w:ins>
    </w:p>
    <w:p w14:paraId="6F65FDD9" w14:textId="77777777" w:rsidR="009215B1" w:rsidRPr="000932BA" w:rsidRDefault="009215B1" w:rsidP="009215B1">
      <w:pPr>
        <w:pStyle w:val="ListParagraph"/>
        <w:numPr>
          <w:ilvl w:val="0"/>
          <w:numId w:val="13"/>
        </w:numPr>
        <w:jc w:val="left"/>
        <w:rPr>
          <w:ins w:id="45" w:author="Ericsson User" w:date="2024-04-08T16:20:00Z"/>
          <w:rFonts w:ascii="Times New Roman" w:hAnsi="Times New Roman"/>
        </w:rPr>
      </w:pPr>
      <w:ins w:id="46" w:author="Ericsson User" w:date="2024-04-08T16:20:00Z">
        <w:r>
          <w:rPr>
            <w:rFonts w:ascii="Times New Roman" w:hAnsi="Times New Roman"/>
          </w:rPr>
          <w:t xml:space="preserve">Intra-PLMN scenario where the </w:t>
        </w:r>
        <w:r w:rsidRPr="000932BA">
          <w:rPr>
            <w:rFonts w:ascii="Times New Roman" w:hAnsi="Times New Roman"/>
          </w:rPr>
          <w:t>WAB-node connects to the same AMF(s)/UPF(s) as it moves inside a PLMN.</w:t>
        </w:r>
      </w:ins>
    </w:p>
    <w:p w14:paraId="36C8662B" w14:textId="77777777" w:rsidR="009215B1" w:rsidRPr="000932BA" w:rsidRDefault="009215B1" w:rsidP="009215B1">
      <w:pPr>
        <w:pStyle w:val="ListParagraph"/>
        <w:numPr>
          <w:ilvl w:val="0"/>
          <w:numId w:val="13"/>
        </w:numPr>
        <w:jc w:val="left"/>
        <w:rPr>
          <w:ins w:id="47" w:author="Ericsson User" w:date="2024-04-08T16:20:00Z"/>
          <w:rFonts w:ascii="Times New Roman" w:hAnsi="Times New Roman"/>
        </w:rPr>
      </w:pPr>
      <w:ins w:id="48" w:author="Ericsson User" w:date="2024-04-08T16:20:00Z">
        <w:r>
          <w:rPr>
            <w:rFonts w:ascii="Times New Roman" w:hAnsi="Times New Roman"/>
          </w:rPr>
          <w:t xml:space="preserve">Intra-PLMN scenario where the </w:t>
        </w:r>
        <w:r w:rsidRPr="000932BA">
          <w:rPr>
            <w:rFonts w:ascii="Times New Roman" w:hAnsi="Times New Roman"/>
          </w:rPr>
          <w:t>WAB-node connects to different AMF(s)/UPF(s) as it moves inside a PLMN.</w:t>
        </w:r>
      </w:ins>
    </w:p>
    <w:p w14:paraId="41044EAC" w14:textId="77777777" w:rsidR="009215B1" w:rsidRDefault="009215B1" w:rsidP="009215B1">
      <w:pPr>
        <w:pStyle w:val="ListParagraph"/>
        <w:numPr>
          <w:ilvl w:val="0"/>
          <w:numId w:val="13"/>
        </w:numPr>
        <w:jc w:val="left"/>
        <w:rPr>
          <w:ins w:id="49" w:author="Ericsson User" w:date="2024-04-08T16:20:00Z"/>
          <w:rFonts w:ascii="Times New Roman" w:hAnsi="Times New Roman"/>
        </w:rPr>
      </w:pPr>
      <w:ins w:id="50" w:author="Ericsson User" w:date="2024-04-08T16:20:00Z">
        <w:r>
          <w:rPr>
            <w:rFonts w:ascii="Times New Roman" w:hAnsi="Times New Roman"/>
          </w:rPr>
          <w:t>Inter-PLMN scenario where</w:t>
        </w:r>
        <w:r w:rsidRPr="002C29E6">
          <w:rPr>
            <w:rFonts w:ascii="Times New Roman" w:hAnsi="Times New Roman"/>
          </w:rPr>
          <w:t xml:space="preserve"> the WAB-MT connects to a VPLMN, while the WAB-gNB remains connected to the HPLMN.</w:t>
        </w:r>
      </w:ins>
    </w:p>
    <w:p w14:paraId="5D4AE829" w14:textId="77777777" w:rsidR="009215B1" w:rsidRPr="002C29E6" w:rsidRDefault="009215B1" w:rsidP="009215B1">
      <w:pPr>
        <w:jc w:val="left"/>
        <w:rPr>
          <w:ins w:id="51" w:author="Ericsson User" w:date="2024-04-08T16:20:00Z"/>
          <w:rFonts w:ascii="Times New Roman" w:hAnsi="Times New Roman"/>
        </w:rPr>
      </w:pPr>
    </w:p>
    <w:p w14:paraId="1DB95845" w14:textId="77777777" w:rsidR="009215B1" w:rsidRPr="002C29E6" w:rsidRDefault="009215B1" w:rsidP="009215B1">
      <w:pPr>
        <w:pStyle w:val="Heading3"/>
        <w:numPr>
          <w:ilvl w:val="0"/>
          <w:numId w:val="0"/>
        </w:numPr>
        <w:ind w:left="720" w:hanging="720"/>
        <w:rPr>
          <w:ins w:id="52" w:author="Ericsson User" w:date="2024-04-08T16:20:00Z"/>
        </w:rPr>
      </w:pPr>
      <w:ins w:id="53" w:author="Ericsson User" w:date="2024-04-08T16:20:00Z">
        <w:r w:rsidRPr="002C29E6">
          <w:t>X.</w:t>
        </w:r>
        <w:r>
          <w:t>4</w:t>
        </w:r>
        <w:r w:rsidRPr="002C29E6">
          <w:t>.1</w:t>
        </w:r>
        <w:r w:rsidRPr="002C29E6">
          <w:tab/>
          <w:t>WAB-MT mobility in the HPLMN</w:t>
        </w:r>
      </w:ins>
    </w:p>
    <w:p w14:paraId="6A7C0DB4" w14:textId="77777777" w:rsidR="009215B1" w:rsidRPr="002C29E6" w:rsidRDefault="009215B1" w:rsidP="009215B1">
      <w:pPr>
        <w:jc w:val="left"/>
        <w:rPr>
          <w:ins w:id="54" w:author="Ericsson User" w:date="2024-04-08T16:20:00Z"/>
          <w:rFonts w:ascii="Times New Roman" w:hAnsi="Times New Roman"/>
        </w:rPr>
      </w:pPr>
      <w:ins w:id="55" w:author="Ericsson User" w:date="2024-04-08T16:20:00Z">
        <w:r w:rsidRPr="002C29E6">
          <w:rPr>
            <w:rFonts w:ascii="Times New Roman" w:hAnsi="Times New Roman"/>
          </w:rPr>
          <w:t xml:space="preserve">WAB-MT mobility procedure reuses the Xn-based and NG-based UE handover procedures. </w:t>
        </w:r>
      </w:ins>
    </w:p>
    <w:p w14:paraId="3426ACE6" w14:textId="44104523" w:rsidR="009215B1" w:rsidRDefault="0015220C" w:rsidP="009215B1">
      <w:pPr>
        <w:jc w:val="left"/>
        <w:rPr>
          <w:ins w:id="56" w:author="Ericsson User" w:date="2024-04-08T16:20:00Z"/>
          <w:rFonts w:ascii="Times New Roman" w:hAnsi="Times New Roman"/>
        </w:rPr>
      </w:pPr>
      <w:ins w:id="57" w:author="Ericsson User" w:date="2024-04-08T16:23:00Z">
        <w:r>
          <w:rPr>
            <w:rFonts w:ascii="Times New Roman" w:hAnsi="Times New Roman"/>
          </w:rPr>
          <w:t xml:space="preserve">The </w:t>
        </w:r>
      </w:ins>
      <w:ins w:id="58" w:author="Ericsson User" w:date="2024-04-08T16:20:00Z">
        <w:r w:rsidR="009215B1" w:rsidRPr="002C29E6">
          <w:rPr>
            <w:rFonts w:ascii="Times New Roman" w:hAnsi="Times New Roman"/>
          </w:rPr>
          <w:t xml:space="preserve">WAB-gNB </w:t>
        </w:r>
      </w:ins>
      <w:ins w:id="59" w:author="Ericsson User" w:date="2024-04-08T16:23:00Z">
        <w:r>
          <w:rPr>
            <w:rFonts w:ascii="Times New Roman" w:hAnsi="Times New Roman"/>
          </w:rPr>
          <w:t>can esta</w:t>
        </w:r>
      </w:ins>
      <w:ins w:id="60" w:author="Ericsson User" w:date="2024-04-08T16:24:00Z">
        <w:r>
          <w:rPr>
            <w:rFonts w:ascii="Times New Roman" w:hAnsi="Times New Roman"/>
          </w:rPr>
          <w:t xml:space="preserve">blish </w:t>
        </w:r>
      </w:ins>
      <w:ins w:id="61" w:author="Ericsson User" w:date="2024-04-08T16:23:00Z">
        <w:r w:rsidRPr="002C29E6">
          <w:rPr>
            <w:rFonts w:ascii="Times New Roman" w:hAnsi="Times New Roman"/>
          </w:rPr>
          <w:t xml:space="preserve">Xn connectivity </w:t>
        </w:r>
      </w:ins>
      <w:ins w:id="62" w:author="Ericsson User" w:date="2024-04-08T16:24:00Z">
        <w:r>
          <w:rPr>
            <w:rFonts w:ascii="Times New Roman" w:hAnsi="Times New Roman"/>
          </w:rPr>
          <w:t>with</w:t>
        </w:r>
      </w:ins>
      <w:ins w:id="63" w:author="Ericsson User" w:date="2024-04-08T16:23:00Z">
        <w:r w:rsidRPr="002C29E6">
          <w:rPr>
            <w:rFonts w:ascii="Times New Roman" w:hAnsi="Times New Roman"/>
          </w:rPr>
          <w:t xml:space="preserve"> the </w:t>
        </w:r>
      </w:ins>
      <w:ins w:id="64" w:author="Ericsson User" w:date="2024-04-08T16:20:00Z">
        <w:r w:rsidR="009215B1" w:rsidRPr="002C29E6">
          <w:rPr>
            <w:rFonts w:ascii="Times New Roman" w:hAnsi="Times New Roman"/>
          </w:rPr>
          <w:t xml:space="preserve">BH-gNB </w:t>
        </w:r>
      </w:ins>
      <w:ins w:id="65" w:author="Ericsson User" w:date="2024-04-08T16:24:00Z">
        <w:r w:rsidR="00F42178">
          <w:rPr>
            <w:rFonts w:ascii="Times New Roman" w:hAnsi="Times New Roman"/>
          </w:rPr>
          <w:t>and surrounding gNBs</w:t>
        </w:r>
      </w:ins>
      <w:ins w:id="66" w:author="Ericsson User" w:date="2024-04-08T16:20:00Z">
        <w:r w:rsidR="009215B1" w:rsidRPr="002C29E6">
          <w:rPr>
            <w:rFonts w:ascii="Times New Roman" w:hAnsi="Times New Roman"/>
          </w:rPr>
          <w:t>.</w:t>
        </w:r>
      </w:ins>
    </w:p>
    <w:p w14:paraId="4AC3CCB8" w14:textId="77777777" w:rsidR="009215B1" w:rsidRPr="00227AE9" w:rsidRDefault="009215B1" w:rsidP="009215B1">
      <w:pPr>
        <w:jc w:val="left"/>
        <w:rPr>
          <w:ins w:id="67" w:author="Ericsson User" w:date="2024-04-08T16:20:00Z"/>
          <w:rFonts w:ascii="Times New Roman" w:hAnsi="Times New Roman"/>
          <w:lang w:val="en-US"/>
        </w:rPr>
      </w:pPr>
      <w:ins w:id="68" w:author="Ericsson User" w:date="2024-04-08T16:20:00Z">
        <w:r w:rsidRPr="00227AE9">
          <w:rPr>
            <w:rFonts w:ascii="Times New Roman" w:hAnsi="Times New Roman"/>
            <w:lang w:val="en-US"/>
          </w:rPr>
          <w:t>In intra-PLMN scenarios, the WAB-MT may be served by different A</w:t>
        </w:r>
        <w:r>
          <w:rPr>
            <w:rFonts w:ascii="Times New Roman" w:hAnsi="Times New Roman"/>
            <w:lang w:val="en-US"/>
          </w:rPr>
          <w:t>MFs as it moves.</w:t>
        </w:r>
        <w:r w:rsidRPr="00227AE9">
          <w:rPr>
            <w:rFonts w:ascii="Times New Roman" w:hAnsi="Times New Roman"/>
            <w:lang w:val="en-US"/>
          </w:rPr>
          <w:t xml:space="preserve"> </w:t>
        </w:r>
      </w:ins>
    </w:p>
    <w:p w14:paraId="54918E87" w14:textId="77777777" w:rsidR="009215B1" w:rsidRPr="00227AE9" w:rsidRDefault="009215B1" w:rsidP="009215B1">
      <w:pPr>
        <w:jc w:val="left"/>
        <w:rPr>
          <w:ins w:id="69" w:author="Ericsson User" w:date="2024-04-08T16:20:00Z"/>
          <w:rFonts w:ascii="Times New Roman" w:hAnsi="Times New Roman"/>
          <w:lang w:val="en-US"/>
        </w:rPr>
      </w:pPr>
    </w:p>
    <w:p w14:paraId="6F15A928" w14:textId="77777777" w:rsidR="009215B1" w:rsidRPr="002C29E6" w:rsidRDefault="009215B1" w:rsidP="009215B1">
      <w:pPr>
        <w:pStyle w:val="Heading3"/>
        <w:numPr>
          <w:ilvl w:val="0"/>
          <w:numId w:val="0"/>
        </w:numPr>
        <w:ind w:left="720" w:hanging="720"/>
        <w:rPr>
          <w:ins w:id="70" w:author="Ericsson User" w:date="2024-04-08T16:20:00Z"/>
        </w:rPr>
      </w:pPr>
      <w:ins w:id="71" w:author="Ericsson User" w:date="2024-04-08T16:20:00Z">
        <w:r w:rsidRPr="002C29E6">
          <w:t>X.</w:t>
        </w:r>
        <w:r>
          <w:t>4</w:t>
        </w:r>
        <w:r w:rsidRPr="002C29E6">
          <w:t>.2</w:t>
        </w:r>
        <w:r w:rsidRPr="002C29E6">
          <w:tab/>
          <w:t>WAB-gNB mobility in the HPLMN</w:t>
        </w:r>
      </w:ins>
    </w:p>
    <w:p w14:paraId="2D0754C0" w14:textId="77777777" w:rsidR="009215B1" w:rsidRPr="002C29E6" w:rsidRDefault="009215B1" w:rsidP="009215B1">
      <w:pPr>
        <w:jc w:val="left"/>
        <w:rPr>
          <w:ins w:id="72" w:author="Ericsson User" w:date="2024-04-08T16:20:00Z"/>
          <w:rFonts w:ascii="Times New Roman" w:hAnsi="Times New Roman"/>
          <w:lang w:eastAsia="en-GB"/>
        </w:rPr>
      </w:pPr>
      <w:ins w:id="73" w:author="Ericsson User" w:date="2024-04-08T16:20:00Z">
        <w:r w:rsidRPr="002C29E6">
          <w:rPr>
            <w:rFonts w:ascii="Times New Roman" w:hAnsi="Times New Roman"/>
          </w:rPr>
          <w:t xml:space="preserve">During WAB-node movement, </w:t>
        </w:r>
        <w:r>
          <w:rPr>
            <w:rFonts w:ascii="Times New Roman" w:hAnsi="Times New Roman"/>
          </w:rPr>
          <w:t xml:space="preserve">the configuration parameters of the WAB-gNB may need to be updated, </w:t>
        </w:r>
        <w:r w:rsidRPr="002C29E6">
          <w:rPr>
            <w:rFonts w:ascii="Times New Roman" w:hAnsi="Times New Roman"/>
          </w:rPr>
          <w:t>the NG and/or Xn connection(s) of the WAB-gNB may be removed</w:t>
        </w:r>
        <w:r>
          <w:rPr>
            <w:rFonts w:ascii="Times New Roman" w:hAnsi="Times New Roman"/>
          </w:rPr>
          <w:t>,</w:t>
        </w:r>
        <w:r w:rsidRPr="002C29E6">
          <w:rPr>
            <w:rFonts w:ascii="Times New Roman" w:hAnsi="Times New Roman"/>
          </w:rPr>
          <w:t xml:space="preserve"> and new NG and/or Xn connection(s) may be established. The NG connection handling</w:t>
        </w:r>
        <w:r>
          <w:rPr>
            <w:rFonts w:ascii="Times New Roman" w:hAnsi="Times New Roman"/>
          </w:rPr>
          <w:t xml:space="preserve"> and WAB-gNB configuration update</w:t>
        </w:r>
        <w:r w:rsidRPr="002C29E6">
          <w:rPr>
            <w:rFonts w:ascii="Times New Roman" w:hAnsi="Times New Roman"/>
          </w:rPr>
          <w:t xml:space="preserve"> may affect the served UEs.</w:t>
        </w:r>
      </w:ins>
    </w:p>
    <w:p w14:paraId="0D4B0EEA" w14:textId="77777777" w:rsidR="009215B1" w:rsidRPr="002C29E6" w:rsidRDefault="009215B1" w:rsidP="009215B1">
      <w:pPr>
        <w:pStyle w:val="ListParagraph"/>
        <w:numPr>
          <w:ilvl w:val="0"/>
          <w:numId w:val="33"/>
        </w:numPr>
        <w:spacing w:after="180"/>
        <w:jc w:val="left"/>
        <w:rPr>
          <w:ins w:id="74" w:author="Ericsson User" w:date="2024-04-08T16:20:00Z"/>
          <w:rFonts w:ascii="Times New Roman" w:hAnsi="Times New Roman"/>
          <w:lang w:eastAsia="en-GB"/>
        </w:rPr>
      </w:pPr>
      <w:ins w:id="75" w:author="Ericsson User" w:date="2024-04-08T16:20:00Z">
        <w:r w:rsidRPr="002C29E6">
          <w:rPr>
            <w:rFonts w:ascii="Times New Roman" w:hAnsi="Times New Roman"/>
            <w:lang w:eastAsia="en-GB"/>
          </w:rPr>
          <w:t xml:space="preserve">Based on, e.g., its current location and/or additional criteria, the WAB-gNB determines that it should establish one or more NG connections towards one or more </w:t>
        </w:r>
        <w:r>
          <w:rPr>
            <w:rFonts w:ascii="Times New Roman" w:hAnsi="Times New Roman"/>
            <w:lang w:eastAsia="en-GB"/>
          </w:rPr>
          <w:t xml:space="preserve">new </w:t>
        </w:r>
        <w:r w:rsidRPr="002C29E6">
          <w:rPr>
            <w:rFonts w:ascii="Times New Roman" w:hAnsi="Times New Roman"/>
            <w:lang w:eastAsia="en-GB"/>
          </w:rPr>
          <w:t>AMFs or AMF sets. The WAB-gNB may obtain the configuration parameters needed to establish the connection to the new AMF and the parameters needed for the WAB-gNB to operate and serve UEs in the new area (e.g., a new set of cell IDs, gNB ID, PCI(s), TAC and RANAC). FFS how the WAB-gNB obtains these parameters.</w:t>
        </w:r>
      </w:ins>
    </w:p>
    <w:p w14:paraId="1387CD39" w14:textId="77777777" w:rsidR="009215B1" w:rsidRPr="002C29E6" w:rsidRDefault="009215B1" w:rsidP="009215B1">
      <w:pPr>
        <w:pStyle w:val="ListParagraph"/>
        <w:numPr>
          <w:ilvl w:val="0"/>
          <w:numId w:val="33"/>
        </w:numPr>
        <w:spacing w:after="180"/>
        <w:jc w:val="left"/>
        <w:rPr>
          <w:ins w:id="76" w:author="Ericsson User" w:date="2024-04-08T16:20:00Z"/>
          <w:rFonts w:ascii="Times New Roman" w:hAnsi="Times New Roman"/>
          <w:lang w:eastAsia="en-GB"/>
        </w:rPr>
      </w:pPr>
      <w:ins w:id="77" w:author="Ericsson User" w:date="2024-04-08T16:20:00Z">
        <w:r w:rsidRPr="002C29E6">
          <w:rPr>
            <w:rFonts w:ascii="Times New Roman" w:hAnsi="Times New Roman"/>
            <w:lang w:eastAsia="en-GB"/>
          </w:rPr>
          <w:t>The WAB-gNB establishes one or more new NG connections towards one or more new AMFs and, optionally, establishes an Xn connection with the BH-gNB.</w:t>
        </w:r>
      </w:ins>
    </w:p>
    <w:p w14:paraId="5BD8CF9C" w14:textId="77777777" w:rsidR="009215B1" w:rsidRPr="002C29E6" w:rsidRDefault="009215B1" w:rsidP="009215B1">
      <w:pPr>
        <w:pStyle w:val="ListParagraph"/>
        <w:numPr>
          <w:ilvl w:val="0"/>
          <w:numId w:val="33"/>
        </w:numPr>
        <w:spacing w:after="180"/>
        <w:jc w:val="left"/>
        <w:rPr>
          <w:ins w:id="78" w:author="Ericsson User" w:date="2024-04-08T16:20:00Z"/>
          <w:rFonts w:ascii="Times New Roman" w:hAnsi="Times New Roman"/>
          <w:lang w:eastAsia="en-GB"/>
        </w:rPr>
      </w:pPr>
      <w:ins w:id="79" w:author="Ericsson User" w:date="2024-04-08T16:20:00Z">
        <w:r w:rsidRPr="002C29E6">
          <w:rPr>
            <w:rFonts w:ascii="Times New Roman" w:hAnsi="Times New Roman"/>
            <w:lang w:eastAsia="en-GB"/>
          </w:rPr>
          <w:t>In case the update of WAB-gNB cell configuration parameters is such that the UE connectivity is not affected, the UE contexts are transferred between the old and the new AMF, and, for each UE, rebinding of the NG connection to the new SCTP association is done. In case the update of WAB-gNB cell configuration parameters is such that the UE connectivity is affected</w:t>
        </w:r>
        <w:r>
          <w:rPr>
            <w:rFonts w:ascii="Times New Roman" w:hAnsi="Times New Roman"/>
            <w:lang w:eastAsia="en-GB"/>
          </w:rPr>
          <w:t xml:space="preserve"> (e.g., new TAC(s) and cell ID(s))</w:t>
        </w:r>
        <w:r w:rsidRPr="002C29E6">
          <w:rPr>
            <w:rFonts w:ascii="Times New Roman" w:hAnsi="Times New Roman"/>
            <w:lang w:eastAsia="en-GB"/>
          </w:rPr>
          <w:t>, the WAB-gNB powers up one or more new cells and handles the UEs as follows:</w:t>
        </w:r>
      </w:ins>
    </w:p>
    <w:p w14:paraId="27A16D96" w14:textId="77777777" w:rsidR="009215B1" w:rsidRPr="002C29E6" w:rsidRDefault="009215B1" w:rsidP="009215B1">
      <w:pPr>
        <w:pStyle w:val="ListParagraph"/>
        <w:numPr>
          <w:ilvl w:val="1"/>
          <w:numId w:val="33"/>
        </w:numPr>
        <w:spacing w:after="180"/>
        <w:jc w:val="left"/>
        <w:rPr>
          <w:ins w:id="80" w:author="Ericsson User" w:date="2024-04-08T16:20:00Z"/>
          <w:rFonts w:ascii="Times New Roman" w:hAnsi="Times New Roman"/>
          <w:lang w:eastAsia="en-GB"/>
        </w:rPr>
      </w:pPr>
      <w:ins w:id="81" w:author="Ericsson User" w:date="2024-04-08T16:20:00Z">
        <w:r w:rsidRPr="002C29E6">
          <w:rPr>
            <w:rFonts w:ascii="Times New Roman" w:hAnsi="Times New Roman"/>
            <w:lang w:eastAsia="en-GB"/>
          </w:rPr>
          <w:t>A UE in RRC_CONNECTED state is handed over between an old cell and a new cell served by the WAB-gNB. If the new cell has a TAC different than the old cell, the UE detects the new TAC</w:t>
        </w:r>
        <w:r>
          <w:rPr>
            <w:rFonts w:ascii="Times New Roman" w:hAnsi="Times New Roman"/>
            <w:lang w:eastAsia="en-GB"/>
          </w:rPr>
          <w:t>. If</w:t>
        </w:r>
        <w:r w:rsidRPr="002C29E6">
          <w:rPr>
            <w:rFonts w:ascii="Times New Roman" w:hAnsi="Times New Roman"/>
            <w:lang w:eastAsia="en-GB"/>
          </w:rPr>
          <w:t xml:space="preserve"> the new TAC is outside the UE’s registration area, the UE triggers the NAS Mobility Registration Update procedure towards the core network. In case the UE is supposed to be served by a new AMF, the new AMF retrieves the UE context from the old AMF.</w:t>
        </w:r>
      </w:ins>
    </w:p>
    <w:p w14:paraId="76F5EC21" w14:textId="77777777" w:rsidR="009215B1" w:rsidRPr="002C29E6" w:rsidRDefault="009215B1" w:rsidP="009215B1">
      <w:pPr>
        <w:pStyle w:val="ListParagraph"/>
        <w:numPr>
          <w:ilvl w:val="1"/>
          <w:numId w:val="33"/>
        </w:numPr>
        <w:spacing w:after="180"/>
        <w:jc w:val="left"/>
        <w:rPr>
          <w:ins w:id="82" w:author="Ericsson User" w:date="2024-04-08T16:20:00Z"/>
          <w:rFonts w:ascii="Times New Roman" w:hAnsi="Times New Roman"/>
          <w:lang w:eastAsia="en-GB"/>
        </w:rPr>
      </w:pPr>
      <w:ins w:id="83" w:author="Ericsson User" w:date="2024-04-08T16:20:00Z">
        <w:r w:rsidRPr="002C29E6">
          <w:rPr>
            <w:rFonts w:ascii="Times New Roman" w:hAnsi="Times New Roman"/>
            <w:lang w:eastAsia="en-GB"/>
          </w:rPr>
          <w:t>A UE in RRC_IDLE state served by the WAB-gNB detects a new TAC (of the new cell) and triggers the NAS Mobility</w:t>
        </w:r>
        <w:r>
          <w:rPr>
            <w:rFonts w:ascii="Times New Roman" w:hAnsi="Times New Roman"/>
            <w:lang w:eastAsia="en-GB"/>
          </w:rPr>
          <w:t xml:space="preserve"> Registration</w:t>
        </w:r>
        <w:r w:rsidRPr="002C29E6">
          <w:rPr>
            <w:rFonts w:ascii="Times New Roman" w:hAnsi="Times New Roman"/>
            <w:lang w:eastAsia="en-GB"/>
          </w:rPr>
          <w:t xml:space="preserve"> Update procedure towards the core network. In case the UE is supposed to be served by a new AMF, the new AMF retrieves the UE context from the old AMF.</w:t>
        </w:r>
      </w:ins>
    </w:p>
    <w:p w14:paraId="5370A99E" w14:textId="77777777" w:rsidR="009215B1" w:rsidRPr="002C29E6" w:rsidRDefault="009215B1" w:rsidP="009215B1">
      <w:pPr>
        <w:pStyle w:val="ListParagraph"/>
        <w:numPr>
          <w:ilvl w:val="1"/>
          <w:numId w:val="33"/>
        </w:numPr>
        <w:spacing w:after="180"/>
        <w:jc w:val="left"/>
        <w:rPr>
          <w:ins w:id="84" w:author="Ericsson User" w:date="2024-04-08T16:20:00Z"/>
          <w:rFonts w:ascii="Times New Roman" w:hAnsi="Times New Roman"/>
          <w:lang w:eastAsia="en-GB"/>
        </w:rPr>
      </w:pPr>
      <w:ins w:id="85" w:author="Ericsson User" w:date="2024-04-08T16:20:00Z">
        <w:r w:rsidRPr="002C29E6">
          <w:rPr>
            <w:rFonts w:ascii="Times New Roman" w:hAnsi="Times New Roman"/>
            <w:lang w:eastAsia="en-GB"/>
          </w:rPr>
          <w:t>A UE in RRC_INACTIVE state served by the WAB-gNB detects a new TAC/RANAC and triggers the Access Stratum RNA update procedure towards WAB-gNB and NAS Mobility Registration Request towards the core network. In case the UE is supposed to be served by a new AMF, the new AMF retrieves the UE context from the old AMF.</w:t>
        </w:r>
      </w:ins>
    </w:p>
    <w:p w14:paraId="24280783" w14:textId="77777777" w:rsidR="009215B1" w:rsidRPr="002C29E6" w:rsidRDefault="009215B1" w:rsidP="009215B1">
      <w:pPr>
        <w:pStyle w:val="ListParagraph"/>
        <w:numPr>
          <w:ilvl w:val="0"/>
          <w:numId w:val="33"/>
        </w:numPr>
        <w:spacing w:after="180"/>
        <w:jc w:val="left"/>
        <w:rPr>
          <w:ins w:id="86" w:author="Ericsson User" w:date="2024-04-08T16:20:00Z"/>
          <w:rFonts w:ascii="Times New Roman" w:hAnsi="Times New Roman"/>
          <w:lang w:eastAsia="en-GB"/>
        </w:rPr>
      </w:pPr>
      <w:ins w:id="87" w:author="Ericsson User" w:date="2024-04-08T16:20:00Z">
        <w:r w:rsidRPr="002C29E6">
          <w:rPr>
            <w:rFonts w:ascii="Times New Roman" w:hAnsi="Times New Roman"/>
            <w:lang w:eastAsia="en-GB"/>
          </w:rPr>
          <w:t>The NG connections between the WAB-gNB and the old AMF(s) are removed. FFS whether NG connections can be suspended.</w:t>
        </w:r>
      </w:ins>
    </w:p>
    <w:p w14:paraId="2EB502C2" w14:textId="77777777" w:rsidR="009215B1" w:rsidRPr="002C29E6" w:rsidRDefault="009215B1" w:rsidP="009215B1">
      <w:pPr>
        <w:spacing w:after="180"/>
        <w:jc w:val="left"/>
        <w:rPr>
          <w:ins w:id="88" w:author="Ericsson User" w:date="2024-04-08T16:20:00Z"/>
          <w:rFonts w:ascii="Times New Roman" w:hAnsi="Times New Roman"/>
          <w:lang w:eastAsia="en-GB"/>
        </w:rPr>
      </w:pPr>
    </w:p>
    <w:p w14:paraId="7137A1F8" w14:textId="77777777" w:rsidR="009215B1" w:rsidRPr="002C29E6" w:rsidRDefault="009215B1" w:rsidP="009215B1">
      <w:pPr>
        <w:pStyle w:val="Heading3"/>
        <w:numPr>
          <w:ilvl w:val="0"/>
          <w:numId w:val="0"/>
        </w:numPr>
        <w:ind w:left="720" w:hanging="720"/>
        <w:rPr>
          <w:ins w:id="89" w:author="Ericsson User" w:date="2024-04-08T16:20:00Z"/>
        </w:rPr>
      </w:pPr>
      <w:ins w:id="90" w:author="Ericsson User" w:date="2024-04-08T16:20:00Z">
        <w:r w:rsidRPr="002C29E6">
          <w:t>X.</w:t>
        </w:r>
        <w:r>
          <w:t>4</w:t>
        </w:r>
        <w:r w:rsidRPr="002C29E6">
          <w:t>.3</w:t>
        </w:r>
        <w:r w:rsidRPr="002C29E6">
          <w:tab/>
          <w:t xml:space="preserve">WAB-MT mobility to </w:t>
        </w:r>
        <w:r>
          <w:t>a</w:t>
        </w:r>
        <w:r w:rsidRPr="002C29E6">
          <w:t xml:space="preserve"> VPLMN</w:t>
        </w:r>
      </w:ins>
    </w:p>
    <w:p w14:paraId="7E4D8A98" w14:textId="77777777" w:rsidR="009215B1" w:rsidRPr="002C29E6" w:rsidRDefault="009215B1" w:rsidP="009215B1">
      <w:pPr>
        <w:jc w:val="left"/>
        <w:rPr>
          <w:ins w:id="91" w:author="Ericsson User" w:date="2024-04-08T16:20:00Z"/>
          <w:rFonts w:ascii="Times New Roman" w:hAnsi="Times New Roman"/>
          <w:lang w:eastAsia="en-GB"/>
        </w:rPr>
      </w:pPr>
      <w:ins w:id="92" w:author="Ericsson User" w:date="2024-04-08T16:20:00Z">
        <w:r w:rsidRPr="002C29E6">
          <w:rPr>
            <w:rFonts w:ascii="Times New Roman" w:hAnsi="Times New Roman"/>
          </w:rPr>
          <w:t xml:space="preserve">During WAB-node movement, the WAB-MT may connect to a PLMN different than </w:t>
        </w:r>
        <w:r>
          <w:rPr>
            <w:rFonts w:ascii="Times New Roman" w:hAnsi="Times New Roman"/>
          </w:rPr>
          <w:t>its</w:t>
        </w:r>
        <w:r w:rsidRPr="002C29E6">
          <w:rPr>
            <w:rFonts w:ascii="Times New Roman" w:hAnsi="Times New Roman"/>
          </w:rPr>
          <w:t xml:space="preserve"> HPLMN. If the WAB-gNB remains connected to the HPLMN, legacy framework for UE roaming may be reused for the WAB-MT.</w:t>
        </w:r>
        <w:r>
          <w:rPr>
            <w:rFonts w:ascii="Times New Roman" w:hAnsi="Times New Roman"/>
          </w:rPr>
          <w:t xml:space="preserve"> In this case, the WAB-gNB is managed by the OAM in the HPLMN.</w:t>
        </w:r>
        <w:r w:rsidRPr="002C29E6">
          <w:rPr>
            <w:rFonts w:ascii="Times New Roman" w:hAnsi="Times New Roman"/>
          </w:rPr>
          <w:t xml:space="preserve"> FFS whether reconfiguration of the WAB-gNB is needed in this case.</w:t>
        </w:r>
      </w:ins>
    </w:p>
    <w:p w14:paraId="7FCAF1CF" w14:textId="77777777" w:rsidR="009215B1" w:rsidRDefault="009215B1" w:rsidP="009215B1">
      <w:pPr>
        <w:jc w:val="left"/>
        <w:rPr>
          <w:ins w:id="93" w:author="Ericsson User" w:date="2024-04-08T16:20:00Z"/>
          <w:rFonts w:ascii="Times New Roman" w:hAnsi="Times New Roman"/>
        </w:rPr>
      </w:pPr>
    </w:p>
    <w:p w14:paraId="27AB9780" w14:textId="77777777" w:rsidR="009215B1" w:rsidRPr="002C29E6" w:rsidRDefault="009215B1" w:rsidP="009215B1">
      <w:pPr>
        <w:keepNext/>
        <w:keepLines/>
        <w:spacing w:before="180" w:after="180"/>
        <w:ind w:left="1134" w:hanging="1134"/>
        <w:jc w:val="left"/>
        <w:outlineLvl w:val="1"/>
        <w:rPr>
          <w:ins w:id="94" w:author="Ericsson User" w:date="2024-04-08T16:20:00Z"/>
          <w:sz w:val="32"/>
          <w:lang w:eastAsia="ja-JP"/>
        </w:rPr>
      </w:pPr>
      <w:ins w:id="95" w:author="Ericsson User" w:date="2024-04-08T16:20:00Z">
        <w:r w:rsidRPr="002C29E6">
          <w:rPr>
            <w:sz w:val="32"/>
            <w:lang w:eastAsia="ja-JP"/>
          </w:rPr>
          <w:t>X.</w:t>
        </w:r>
        <w:r>
          <w:rPr>
            <w:sz w:val="32"/>
            <w:lang w:eastAsia="ja-JP"/>
          </w:rPr>
          <w:t>5</w:t>
        </w:r>
        <w:r w:rsidRPr="002C29E6">
          <w:rPr>
            <w:sz w:val="32"/>
            <w:lang w:eastAsia="ja-JP"/>
          </w:rPr>
          <w:tab/>
          <w:t>Authorization handling</w:t>
        </w:r>
      </w:ins>
    </w:p>
    <w:p w14:paraId="7CDFC25E" w14:textId="77777777" w:rsidR="009215B1" w:rsidRPr="002C29E6" w:rsidRDefault="009215B1" w:rsidP="009215B1">
      <w:pPr>
        <w:jc w:val="left"/>
        <w:rPr>
          <w:ins w:id="96" w:author="Ericsson User" w:date="2024-04-08T16:20:00Z"/>
          <w:rFonts w:ascii="Times New Roman" w:hAnsi="Times New Roman"/>
        </w:rPr>
      </w:pPr>
      <w:ins w:id="97" w:author="Ericsson User" w:date="2024-04-08T16:20:00Z">
        <w:r w:rsidRPr="002C29E6">
          <w:rPr>
            <w:rFonts w:ascii="Times New Roman" w:hAnsi="Times New Roman"/>
          </w:rPr>
          <w:t xml:space="preserve">The authorization status of the WAB-node pertains to the </w:t>
        </w:r>
        <w:r>
          <w:rPr>
            <w:rFonts w:ascii="Times New Roman" w:hAnsi="Times New Roman"/>
          </w:rPr>
          <w:t xml:space="preserve">authorization status of </w:t>
        </w:r>
        <w:r w:rsidRPr="002C29E6">
          <w:rPr>
            <w:rFonts w:ascii="Times New Roman" w:hAnsi="Times New Roman"/>
          </w:rPr>
          <w:t>WAB-gNB. The WAB-gNB operation authorization in a PLMN may be executed when WAB-gNB connects to the SeGW, or when it connects to the OAM and retrieves the configuration parameters during the plug-and-connect procedure as specified in TS 28.315 [x].</w:t>
        </w:r>
      </w:ins>
    </w:p>
    <w:p w14:paraId="2F308B2F" w14:textId="77777777" w:rsidR="009215B1" w:rsidRPr="002C29E6" w:rsidRDefault="009215B1" w:rsidP="009215B1">
      <w:pPr>
        <w:jc w:val="left"/>
        <w:rPr>
          <w:ins w:id="98" w:author="Ericsson User" w:date="2024-04-08T16:20:00Z"/>
          <w:rFonts w:ascii="Times New Roman" w:hAnsi="Times New Roman"/>
        </w:rPr>
      </w:pPr>
      <w:ins w:id="99" w:author="Ericsson User" w:date="2024-04-08T16:20:00Z">
        <w:r w:rsidRPr="002C29E6">
          <w:rPr>
            <w:rFonts w:ascii="Times New Roman" w:hAnsi="Times New Roman"/>
          </w:rPr>
          <w:t>The WAB-node authorization status refers to service authorization, i.e., the right to serve UEs. Service authorization of WAB-nodes takes place at bootstrap, after the security authorization, and then, every time the service authorization status changes</w:t>
        </w:r>
        <w:r>
          <w:rPr>
            <w:rFonts w:ascii="Times New Roman" w:hAnsi="Times New Roman"/>
          </w:rPr>
          <w:t>,</w:t>
        </w:r>
        <w:r w:rsidRPr="002C29E6">
          <w:rPr>
            <w:rFonts w:ascii="Times New Roman" w:hAnsi="Times New Roman"/>
          </w:rPr>
          <w:t xml:space="preserve"> and every time the node connects to a new </w:t>
        </w:r>
        <w:r>
          <w:rPr>
            <w:rFonts w:ascii="Times New Roman" w:hAnsi="Times New Roman"/>
          </w:rPr>
          <w:t>gNB</w:t>
        </w:r>
        <w:r w:rsidRPr="002C29E6">
          <w:rPr>
            <w:rFonts w:ascii="Times New Roman" w:hAnsi="Times New Roman"/>
          </w:rPr>
          <w:t xml:space="preserve"> system. Service authorization should be steered by policies, which can be provided to the node as a part of configuration management (CM) data.</w:t>
        </w:r>
      </w:ins>
    </w:p>
    <w:p w14:paraId="74584770" w14:textId="77777777" w:rsidR="009215B1" w:rsidRPr="002C29E6" w:rsidRDefault="009215B1" w:rsidP="009215B1">
      <w:pPr>
        <w:jc w:val="left"/>
        <w:rPr>
          <w:ins w:id="100" w:author="Ericsson User" w:date="2024-04-08T16:20:00Z"/>
          <w:rFonts w:ascii="Times New Roman" w:hAnsi="Times New Roman"/>
        </w:rPr>
      </w:pPr>
      <w:ins w:id="101" w:author="Ericsson User" w:date="2024-04-08T16:20:00Z">
        <w:r w:rsidRPr="002C29E6">
          <w:rPr>
            <w:rFonts w:ascii="Times New Roman" w:hAnsi="Times New Roman"/>
          </w:rPr>
          <w:t>When the service authorization status changes from “authorized” to “not authorized”, the WAB-</w:t>
        </w:r>
        <w:r>
          <w:rPr>
            <w:rFonts w:ascii="Times New Roman" w:hAnsi="Times New Roman"/>
          </w:rPr>
          <w:t>gNB</w:t>
        </w:r>
        <w:r w:rsidRPr="002C29E6">
          <w:rPr>
            <w:rFonts w:ascii="Times New Roman" w:hAnsi="Times New Roman"/>
          </w:rPr>
          <w:t xml:space="preserve"> attempts to hand over the UEs, or release them, before removing the </w:t>
        </w:r>
        <w:r>
          <w:rPr>
            <w:rFonts w:ascii="Times New Roman" w:hAnsi="Times New Roman"/>
          </w:rPr>
          <w:t>gNB</w:t>
        </w:r>
        <w:r w:rsidRPr="002C29E6">
          <w:rPr>
            <w:rFonts w:ascii="Times New Roman" w:hAnsi="Times New Roman"/>
          </w:rPr>
          <w:t xml:space="preserve"> connection(s) towards the WAB-AMF(s). </w:t>
        </w:r>
      </w:ins>
    </w:p>
    <w:p w14:paraId="79B98AD2" w14:textId="77777777" w:rsidR="009215B1" w:rsidRPr="002C29E6" w:rsidRDefault="009215B1" w:rsidP="009215B1">
      <w:pPr>
        <w:jc w:val="left"/>
        <w:rPr>
          <w:ins w:id="102" w:author="Ericsson User" w:date="2024-04-08T16:20:00Z"/>
          <w:rFonts w:ascii="Times New Roman" w:hAnsi="Times New Roman"/>
        </w:rPr>
      </w:pPr>
      <w:ins w:id="103" w:author="Ericsson User" w:date="2024-04-08T16:20:00Z">
        <w:r w:rsidRPr="002C29E6">
          <w:rPr>
            <w:rFonts w:ascii="Times New Roman" w:hAnsi="Times New Roman"/>
          </w:rPr>
          <w:t>In all scenarios, including roaming scenarios, the WAB-</w:t>
        </w:r>
        <w:r>
          <w:rPr>
            <w:rFonts w:ascii="Times New Roman" w:hAnsi="Times New Roman"/>
          </w:rPr>
          <w:t>gNB</w:t>
        </w:r>
        <w:r w:rsidRPr="002C29E6">
          <w:rPr>
            <w:rFonts w:ascii="Times New Roman" w:hAnsi="Times New Roman"/>
          </w:rPr>
          <w:t xml:space="preserve"> is service-authorized by the home network.</w:t>
        </w:r>
      </w:ins>
    </w:p>
    <w:p w14:paraId="09B531CC" w14:textId="6BAAA5E8" w:rsidR="00F363B2" w:rsidRPr="009215B1" w:rsidRDefault="00F363B2" w:rsidP="009215B1">
      <w:pPr>
        <w:jc w:val="center"/>
        <w:rPr>
          <w:rFonts w:ascii="Times New Roman" w:hAnsi="Times New Roman"/>
        </w:rPr>
      </w:pPr>
      <w:r w:rsidRPr="002C29E6">
        <w:rPr>
          <w:rFonts w:ascii="Times New Roman" w:hAnsi="Times New Roman"/>
          <w:highlight w:val="yellow"/>
        </w:rPr>
        <w:t>-------------------------------------------End of changes-------------------------------------------</w:t>
      </w:r>
    </w:p>
    <w:sectPr w:rsidR="00F363B2" w:rsidRPr="009215B1" w:rsidSect="001D3028">
      <w:headerReference w:type="even" r:id="rId13"/>
      <w:footerReference w:type="default" r:id="rId14"/>
      <w:footnotePr>
        <w:numRestart w:val="eachSect"/>
      </w:footnotePr>
      <w:pgSz w:w="11907" w:h="16840" w:code="9"/>
      <w:pgMar w:top="1134" w:right="1701"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3EB28" w14:textId="77777777" w:rsidR="00644202" w:rsidRDefault="00644202">
      <w:pPr>
        <w:spacing w:after="0"/>
      </w:pPr>
      <w:r>
        <w:separator/>
      </w:r>
    </w:p>
  </w:endnote>
  <w:endnote w:type="continuationSeparator" w:id="0">
    <w:p w14:paraId="4849F69E" w14:textId="77777777" w:rsidR="00644202" w:rsidRDefault="00644202">
      <w:pPr>
        <w:spacing w:after="0"/>
      </w:pPr>
      <w:r>
        <w:continuationSeparator/>
      </w:r>
    </w:p>
  </w:endnote>
  <w:endnote w:type="continuationNotice" w:id="1">
    <w:p w14:paraId="4A0107BD" w14:textId="77777777" w:rsidR="00644202" w:rsidRDefault="00644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28CA" w14:textId="77777777" w:rsidR="00644202" w:rsidRDefault="00644202">
      <w:pPr>
        <w:spacing w:after="0"/>
      </w:pPr>
      <w:r>
        <w:separator/>
      </w:r>
    </w:p>
  </w:footnote>
  <w:footnote w:type="continuationSeparator" w:id="0">
    <w:p w14:paraId="779470F6" w14:textId="77777777" w:rsidR="00644202" w:rsidRDefault="00644202">
      <w:pPr>
        <w:spacing w:after="0"/>
      </w:pPr>
      <w:r>
        <w:continuationSeparator/>
      </w:r>
    </w:p>
  </w:footnote>
  <w:footnote w:type="continuationNotice" w:id="1">
    <w:p w14:paraId="6DEDC456" w14:textId="77777777" w:rsidR="00644202" w:rsidRDefault="00644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3F4"/>
    <w:multiLevelType w:val="hybridMultilevel"/>
    <w:tmpl w:val="A3A0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A160D0"/>
    <w:multiLevelType w:val="hybridMultilevel"/>
    <w:tmpl w:val="1FF440C0"/>
    <w:lvl w:ilvl="0" w:tplc="DAA223F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791723"/>
    <w:multiLevelType w:val="hybridMultilevel"/>
    <w:tmpl w:val="8774D91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727689"/>
    <w:multiLevelType w:val="hybridMultilevel"/>
    <w:tmpl w:val="9300D6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261834"/>
    <w:multiLevelType w:val="hybridMultilevel"/>
    <w:tmpl w:val="92BCB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4C01FF"/>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8"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2E87A4F"/>
    <w:multiLevelType w:val="hybridMultilevel"/>
    <w:tmpl w:val="DFD44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B01FB7"/>
    <w:multiLevelType w:val="hybridMultilevel"/>
    <w:tmpl w:val="ECE6E3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4A090A"/>
    <w:multiLevelType w:val="hybridMultilevel"/>
    <w:tmpl w:val="08A2B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D393A80"/>
    <w:multiLevelType w:val="hybridMultilevel"/>
    <w:tmpl w:val="F4668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D12F73"/>
    <w:multiLevelType w:val="hybridMultilevel"/>
    <w:tmpl w:val="30BE6D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4731AE"/>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B6C7DB2"/>
    <w:multiLevelType w:val="hybridMultilevel"/>
    <w:tmpl w:val="F196C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0F7493"/>
    <w:multiLevelType w:val="hybridMultilevel"/>
    <w:tmpl w:val="0D2E1356"/>
    <w:lvl w:ilvl="0" w:tplc="FFFFFFFF">
      <w:numFmt w:val="bullet"/>
      <w:lvlText w:val="-"/>
      <w:lvlJc w:val="left"/>
      <w:pPr>
        <w:ind w:left="1080" w:hanging="360"/>
      </w:pPr>
      <w:rPr>
        <w:rFonts w:ascii="Calibri" w:eastAsia="DengXian" w:hAnsi="Calibri" w:cs="Calibri" w:hint="default"/>
      </w:rPr>
    </w:lvl>
    <w:lvl w:ilvl="1" w:tplc="FFFFFFFF">
      <w:start w:val="1"/>
      <w:numFmt w:val="bullet"/>
      <w:lvlText w:val="o"/>
      <w:lvlJc w:val="left"/>
      <w:pPr>
        <w:ind w:left="1800" w:hanging="360"/>
      </w:pPr>
      <w:rPr>
        <w:rFonts w:ascii="Courier New" w:hAnsi="Courier New" w:cs="Courier New" w:hint="default"/>
      </w:rPr>
    </w:lvl>
    <w:lvl w:ilvl="2" w:tplc="10090017">
      <w:start w:val="1"/>
      <w:numFmt w:val="lowerLetter"/>
      <w:lvlText w:val="%3)"/>
      <w:lvlJc w:val="left"/>
      <w:pPr>
        <w:ind w:left="2520" w:hanging="360"/>
      </w:p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2DF07B88"/>
    <w:multiLevelType w:val="hybridMultilevel"/>
    <w:tmpl w:val="2B2CB3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9C085F"/>
    <w:multiLevelType w:val="hybridMultilevel"/>
    <w:tmpl w:val="2572EFF6"/>
    <w:lvl w:ilvl="0" w:tplc="154ECD0E">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8430F06"/>
    <w:multiLevelType w:val="hybridMultilevel"/>
    <w:tmpl w:val="0366B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06F5D"/>
    <w:multiLevelType w:val="hybridMultilevel"/>
    <w:tmpl w:val="1B5636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CA3F7D"/>
    <w:multiLevelType w:val="hybridMultilevel"/>
    <w:tmpl w:val="A844A7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9370904"/>
    <w:multiLevelType w:val="hybridMultilevel"/>
    <w:tmpl w:val="9FF03F9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78704F"/>
    <w:multiLevelType w:val="hybridMultilevel"/>
    <w:tmpl w:val="92F088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6C740C"/>
    <w:multiLevelType w:val="hybridMultilevel"/>
    <w:tmpl w:val="64243B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5DA4BFE"/>
    <w:multiLevelType w:val="hybridMultilevel"/>
    <w:tmpl w:val="10F27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AA5342F"/>
    <w:multiLevelType w:val="hybridMultilevel"/>
    <w:tmpl w:val="67C448BE"/>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6" w15:restartNumberingAfterBreak="0">
    <w:nsid w:val="5EF3587E"/>
    <w:multiLevelType w:val="hybridMultilevel"/>
    <w:tmpl w:val="37EA86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449057A"/>
    <w:multiLevelType w:val="hybridMultilevel"/>
    <w:tmpl w:val="741E29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47D5CA3"/>
    <w:multiLevelType w:val="hybridMultilevel"/>
    <w:tmpl w:val="58D0AA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1E627A"/>
    <w:multiLevelType w:val="hybridMultilevel"/>
    <w:tmpl w:val="3A04F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ABF65C5"/>
    <w:multiLevelType w:val="hybridMultilevel"/>
    <w:tmpl w:val="A012634E"/>
    <w:lvl w:ilvl="0" w:tplc="1EBC98FC">
      <w:numFmt w:val="bullet"/>
      <w:lvlText w:val="-"/>
      <w:lvlJc w:val="left"/>
      <w:pPr>
        <w:ind w:left="1080" w:hanging="360"/>
      </w:pPr>
      <w:rPr>
        <w:rFonts w:ascii="Calibri" w:eastAsia="DengXian" w:hAnsi="Calibri" w:cs="Calibri" w:hint="default"/>
      </w:rPr>
    </w:lvl>
    <w:lvl w:ilvl="1" w:tplc="10090003">
      <w:start w:val="1"/>
      <w:numFmt w:val="bullet"/>
      <w:lvlText w:val="o"/>
      <w:lvlJc w:val="left"/>
      <w:pPr>
        <w:ind w:left="1800" w:hanging="360"/>
      </w:pPr>
      <w:rPr>
        <w:rFonts w:ascii="Courier New" w:hAnsi="Courier New" w:cs="Courier New" w:hint="default"/>
      </w:rPr>
    </w:lvl>
    <w:lvl w:ilvl="2" w:tplc="10090017">
      <w:start w:val="1"/>
      <w:numFmt w:val="lowerLetter"/>
      <w:lvlText w:val="%3)"/>
      <w:lvlJc w:val="left"/>
      <w:pPr>
        <w:ind w:left="2520" w:hanging="360"/>
      </w:p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start w:val="1"/>
      <w:numFmt w:val="bullet"/>
      <w:lvlText w:val=""/>
      <w:lvlJc w:val="left"/>
      <w:pPr>
        <w:ind w:left="4680" w:hanging="360"/>
      </w:pPr>
      <w:rPr>
        <w:rFonts w:ascii="Wingdings" w:hAnsi="Wingdings" w:hint="default"/>
      </w:rPr>
    </w:lvl>
    <w:lvl w:ilvl="6" w:tplc="10090001">
      <w:start w:val="1"/>
      <w:numFmt w:val="bullet"/>
      <w:lvlText w:val=""/>
      <w:lvlJc w:val="left"/>
      <w:pPr>
        <w:ind w:left="5400" w:hanging="360"/>
      </w:pPr>
      <w:rPr>
        <w:rFonts w:ascii="Symbol" w:hAnsi="Symbol" w:hint="default"/>
      </w:rPr>
    </w:lvl>
    <w:lvl w:ilvl="7" w:tplc="10090003">
      <w:start w:val="1"/>
      <w:numFmt w:val="bullet"/>
      <w:lvlText w:val="o"/>
      <w:lvlJc w:val="left"/>
      <w:pPr>
        <w:ind w:left="6120" w:hanging="360"/>
      </w:pPr>
      <w:rPr>
        <w:rFonts w:ascii="Courier New" w:hAnsi="Courier New" w:cs="Courier New" w:hint="default"/>
      </w:rPr>
    </w:lvl>
    <w:lvl w:ilvl="8" w:tplc="10090005">
      <w:start w:val="1"/>
      <w:numFmt w:val="bullet"/>
      <w:lvlText w:val=""/>
      <w:lvlJc w:val="left"/>
      <w:pPr>
        <w:ind w:left="6840" w:hanging="360"/>
      </w:pPr>
      <w:rPr>
        <w:rFonts w:ascii="Wingdings" w:hAnsi="Wingdings" w:hint="default"/>
      </w:rPr>
    </w:lvl>
  </w:abstractNum>
  <w:abstractNum w:abstractNumId="42" w15:restartNumberingAfterBreak="0">
    <w:nsid w:val="6F0B3A69"/>
    <w:multiLevelType w:val="hybridMultilevel"/>
    <w:tmpl w:val="1F56A0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F9D386F"/>
    <w:multiLevelType w:val="hybridMultilevel"/>
    <w:tmpl w:val="78C23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45"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A0D19E9"/>
    <w:multiLevelType w:val="hybridMultilevel"/>
    <w:tmpl w:val="81A4EC72"/>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48"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CDD7212"/>
    <w:multiLevelType w:val="hybridMultilevel"/>
    <w:tmpl w:val="F5E62E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24"/>
  </w:num>
  <w:num w:numId="3" w16cid:durableId="1513836346">
    <w:abstractNumId w:val="30"/>
  </w:num>
  <w:num w:numId="4" w16cid:durableId="907499309">
    <w:abstractNumId w:val="44"/>
  </w:num>
  <w:num w:numId="5" w16cid:durableId="1774595724">
    <w:abstractNumId w:val="7"/>
  </w:num>
  <w:num w:numId="6" w16cid:durableId="311831065">
    <w:abstractNumId w:val="25"/>
  </w:num>
  <w:num w:numId="7" w16cid:durableId="443306078">
    <w:abstractNumId w:val="38"/>
  </w:num>
  <w:num w:numId="8" w16cid:durableId="931471939">
    <w:abstractNumId w:val="9"/>
  </w:num>
  <w:num w:numId="9" w16cid:durableId="1037461776">
    <w:abstractNumId w:val="49"/>
  </w:num>
  <w:num w:numId="10" w16cid:durableId="750662854">
    <w:abstractNumId w:val="32"/>
  </w:num>
  <w:num w:numId="11" w16cid:durableId="345982418">
    <w:abstractNumId w:val="31"/>
  </w:num>
  <w:num w:numId="12" w16cid:durableId="1272322092">
    <w:abstractNumId w:val="21"/>
  </w:num>
  <w:num w:numId="13" w16cid:durableId="1441102760">
    <w:abstractNumId w:val="22"/>
  </w:num>
  <w:num w:numId="14" w16cid:durableId="808327978">
    <w:abstractNumId w:val="17"/>
  </w:num>
  <w:num w:numId="15" w16cid:durableId="724446714">
    <w:abstractNumId w:val="4"/>
  </w:num>
  <w:num w:numId="16" w16cid:durableId="1178272626">
    <w:abstractNumId w:val="34"/>
  </w:num>
  <w:num w:numId="17" w16cid:durableId="1867907855">
    <w:abstractNumId w:val="11"/>
  </w:num>
  <w:num w:numId="18" w16cid:durableId="1010571827">
    <w:abstractNumId w:val="36"/>
  </w:num>
  <w:num w:numId="19" w16cid:durableId="258952226">
    <w:abstractNumId w:val="0"/>
  </w:num>
  <w:num w:numId="20" w16cid:durableId="1520193242">
    <w:abstractNumId w:val="26"/>
  </w:num>
  <w:num w:numId="21" w16cid:durableId="212817795">
    <w:abstractNumId w:val="46"/>
  </w:num>
  <w:num w:numId="22" w16cid:durableId="1481994061">
    <w:abstractNumId w:val="15"/>
  </w:num>
  <w:num w:numId="23" w16cid:durableId="649678694">
    <w:abstractNumId w:val="41"/>
    <w:lvlOverride w:ilvl="0"/>
    <w:lvlOverride w:ilvl="1"/>
    <w:lvlOverride w:ilvl="2">
      <w:startOverride w:val="1"/>
    </w:lvlOverride>
    <w:lvlOverride w:ilvl="3"/>
    <w:lvlOverride w:ilvl="4"/>
    <w:lvlOverride w:ilvl="5"/>
    <w:lvlOverride w:ilvl="6"/>
    <w:lvlOverride w:ilvl="7"/>
    <w:lvlOverride w:ilvl="8"/>
  </w:num>
  <w:num w:numId="24" w16cid:durableId="468206817">
    <w:abstractNumId w:val="19"/>
    <w:lvlOverride w:ilvl="0"/>
    <w:lvlOverride w:ilvl="1"/>
    <w:lvlOverride w:ilvl="2">
      <w:startOverride w:val="1"/>
    </w:lvlOverride>
    <w:lvlOverride w:ilvl="3"/>
    <w:lvlOverride w:ilvl="4"/>
    <w:lvlOverride w:ilvl="5"/>
    <w:lvlOverride w:ilvl="6"/>
    <w:lvlOverride w:ilvl="7"/>
    <w:lvlOverride w:ilvl="8"/>
  </w:num>
  <w:num w:numId="25" w16cid:durableId="1734813827">
    <w:abstractNumId w:val="39"/>
  </w:num>
  <w:num w:numId="26" w16cid:durableId="833564937">
    <w:abstractNumId w:val="37"/>
  </w:num>
  <w:num w:numId="27" w16cid:durableId="180509724">
    <w:abstractNumId w:val="35"/>
  </w:num>
  <w:num w:numId="28" w16cid:durableId="1092122290">
    <w:abstractNumId w:val="42"/>
  </w:num>
  <w:num w:numId="29" w16cid:durableId="1823812414">
    <w:abstractNumId w:val="16"/>
  </w:num>
  <w:num w:numId="30" w16cid:durableId="2030526260">
    <w:abstractNumId w:val="10"/>
  </w:num>
  <w:num w:numId="31" w16cid:durableId="410931172">
    <w:abstractNumId w:val="13"/>
  </w:num>
  <w:num w:numId="32" w16cid:durableId="1027372408">
    <w:abstractNumId w:val="6"/>
  </w:num>
  <w:num w:numId="33" w16cid:durableId="1765106871">
    <w:abstractNumId w:val="33"/>
  </w:num>
  <w:num w:numId="34" w16cid:durableId="408189155">
    <w:abstractNumId w:val="47"/>
  </w:num>
  <w:num w:numId="35" w16cid:durableId="1568346879">
    <w:abstractNumId w:val="45"/>
  </w:num>
  <w:num w:numId="36" w16cid:durableId="16657400">
    <w:abstractNumId w:val="48"/>
  </w:num>
  <w:num w:numId="37" w16cid:durableId="795561846">
    <w:abstractNumId w:val="12"/>
  </w:num>
  <w:num w:numId="38" w16cid:durableId="881328775">
    <w:abstractNumId w:val="14"/>
  </w:num>
  <w:num w:numId="39" w16cid:durableId="1143892828">
    <w:abstractNumId w:val="2"/>
  </w:num>
  <w:num w:numId="40" w16cid:durableId="652220735">
    <w:abstractNumId w:val="20"/>
  </w:num>
  <w:num w:numId="41" w16cid:durableId="1108544682">
    <w:abstractNumId w:val="43"/>
  </w:num>
  <w:num w:numId="42" w16cid:durableId="2042626885">
    <w:abstractNumId w:val="28"/>
  </w:num>
  <w:num w:numId="43" w16cid:durableId="242372994">
    <w:abstractNumId w:val="29"/>
  </w:num>
  <w:num w:numId="44" w16cid:durableId="799034507">
    <w:abstractNumId w:val="23"/>
  </w:num>
  <w:num w:numId="45" w16cid:durableId="1914854979">
    <w:abstractNumId w:val="5"/>
  </w:num>
  <w:num w:numId="46" w16cid:durableId="1725442073">
    <w:abstractNumId w:val="8"/>
  </w:num>
  <w:num w:numId="47" w16cid:durableId="366027428">
    <w:abstractNumId w:val="18"/>
  </w:num>
  <w:num w:numId="48" w16cid:durableId="1741636251">
    <w:abstractNumId w:val="40"/>
  </w:num>
  <w:num w:numId="49" w16cid:durableId="97068785">
    <w:abstractNumId w:val="27"/>
  </w:num>
  <w:num w:numId="50" w16cid:durableId="76704739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ABC"/>
    <w:rsid w:val="00051B5C"/>
    <w:rsid w:val="00051C11"/>
    <w:rsid w:val="00051F20"/>
    <w:rsid w:val="000522DF"/>
    <w:rsid w:val="000525C6"/>
    <w:rsid w:val="000527AA"/>
    <w:rsid w:val="00052882"/>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B13"/>
    <w:rsid w:val="00066ECF"/>
    <w:rsid w:val="00067455"/>
    <w:rsid w:val="00067490"/>
    <w:rsid w:val="000675CC"/>
    <w:rsid w:val="000679E8"/>
    <w:rsid w:val="00067C0A"/>
    <w:rsid w:val="0007010A"/>
    <w:rsid w:val="0007040D"/>
    <w:rsid w:val="00070779"/>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3DC"/>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22"/>
    <w:rsid w:val="000C2171"/>
    <w:rsid w:val="000C2263"/>
    <w:rsid w:val="000C2893"/>
    <w:rsid w:val="000C29DE"/>
    <w:rsid w:val="000C2DDF"/>
    <w:rsid w:val="000C2FDF"/>
    <w:rsid w:val="000C3D00"/>
    <w:rsid w:val="000C3E36"/>
    <w:rsid w:val="000C414C"/>
    <w:rsid w:val="000C47C6"/>
    <w:rsid w:val="000C4A2F"/>
    <w:rsid w:val="000C4A67"/>
    <w:rsid w:val="000C4AC5"/>
    <w:rsid w:val="000C4C28"/>
    <w:rsid w:val="000C50ED"/>
    <w:rsid w:val="000C5175"/>
    <w:rsid w:val="000C5239"/>
    <w:rsid w:val="000C55A8"/>
    <w:rsid w:val="000C5606"/>
    <w:rsid w:val="000C56C0"/>
    <w:rsid w:val="000C5DB0"/>
    <w:rsid w:val="000C615D"/>
    <w:rsid w:val="000C6184"/>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E97"/>
    <w:rsid w:val="000E1259"/>
    <w:rsid w:val="000E12A6"/>
    <w:rsid w:val="000E14E2"/>
    <w:rsid w:val="000E16D5"/>
    <w:rsid w:val="000E1A19"/>
    <w:rsid w:val="000E1DFE"/>
    <w:rsid w:val="000E1E0A"/>
    <w:rsid w:val="000E20BD"/>
    <w:rsid w:val="000E240A"/>
    <w:rsid w:val="000E26E3"/>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509"/>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53D"/>
    <w:rsid w:val="001257D7"/>
    <w:rsid w:val="00125A62"/>
    <w:rsid w:val="00126400"/>
    <w:rsid w:val="00126526"/>
    <w:rsid w:val="00126575"/>
    <w:rsid w:val="00126908"/>
    <w:rsid w:val="00126FF9"/>
    <w:rsid w:val="00127304"/>
    <w:rsid w:val="00127769"/>
    <w:rsid w:val="001278A9"/>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D3"/>
    <w:rsid w:val="001474DB"/>
    <w:rsid w:val="00147679"/>
    <w:rsid w:val="00147A5E"/>
    <w:rsid w:val="00150ED9"/>
    <w:rsid w:val="001514E3"/>
    <w:rsid w:val="001517C3"/>
    <w:rsid w:val="00151A98"/>
    <w:rsid w:val="0015220C"/>
    <w:rsid w:val="00152444"/>
    <w:rsid w:val="001525FD"/>
    <w:rsid w:val="00152A7B"/>
    <w:rsid w:val="00152B9C"/>
    <w:rsid w:val="001534D4"/>
    <w:rsid w:val="0015364E"/>
    <w:rsid w:val="0015382C"/>
    <w:rsid w:val="001543E6"/>
    <w:rsid w:val="0015441E"/>
    <w:rsid w:val="00154A12"/>
    <w:rsid w:val="00154A35"/>
    <w:rsid w:val="001554BA"/>
    <w:rsid w:val="001557E0"/>
    <w:rsid w:val="00155867"/>
    <w:rsid w:val="00155D0C"/>
    <w:rsid w:val="00155E63"/>
    <w:rsid w:val="00156CC7"/>
    <w:rsid w:val="00156F07"/>
    <w:rsid w:val="00156F3B"/>
    <w:rsid w:val="00157289"/>
    <w:rsid w:val="00157F12"/>
    <w:rsid w:val="00160609"/>
    <w:rsid w:val="0016079A"/>
    <w:rsid w:val="00160908"/>
    <w:rsid w:val="001609C7"/>
    <w:rsid w:val="001610BB"/>
    <w:rsid w:val="00161A5E"/>
    <w:rsid w:val="0016206D"/>
    <w:rsid w:val="001622A7"/>
    <w:rsid w:val="0016300A"/>
    <w:rsid w:val="00163246"/>
    <w:rsid w:val="00163BEF"/>
    <w:rsid w:val="00164060"/>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72A"/>
    <w:rsid w:val="0018187C"/>
    <w:rsid w:val="00181A6C"/>
    <w:rsid w:val="00181A7C"/>
    <w:rsid w:val="00181BAB"/>
    <w:rsid w:val="00181C31"/>
    <w:rsid w:val="00182088"/>
    <w:rsid w:val="001821C4"/>
    <w:rsid w:val="001828B1"/>
    <w:rsid w:val="00182A6C"/>
    <w:rsid w:val="001830F6"/>
    <w:rsid w:val="001836EA"/>
    <w:rsid w:val="00183985"/>
    <w:rsid w:val="00183B37"/>
    <w:rsid w:val="00183FED"/>
    <w:rsid w:val="00183FF2"/>
    <w:rsid w:val="00184810"/>
    <w:rsid w:val="00184DF5"/>
    <w:rsid w:val="00184EB4"/>
    <w:rsid w:val="00185D35"/>
    <w:rsid w:val="0018712C"/>
    <w:rsid w:val="001875D3"/>
    <w:rsid w:val="0018788F"/>
    <w:rsid w:val="00190034"/>
    <w:rsid w:val="0019015D"/>
    <w:rsid w:val="001904A4"/>
    <w:rsid w:val="00190741"/>
    <w:rsid w:val="00190FF2"/>
    <w:rsid w:val="00191170"/>
    <w:rsid w:val="00191653"/>
    <w:rsid w:val="00191B47"/>
    <w:rsid w:val="00192E00"/>
    <w:rsid w:val="0019316A"/>
    <w:rsid w:val="00193A30"/>
    <w:rsid w:val="00193AAE"/>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234A"/>
    <w:rsid w:val="001F2C39"/>
    <w:rsid w:val="001F2EB8"/>
    <w:rsid w:val="001F342B"/>
    <w:rsid w:val="001F3517"/>
    <w:rsid w:val="001F440D"/>
    <w:rsid w:val="001F461D"/>
    <w:rsid w:val="001F544F"/>
    <w:rsid w:val="001F5609"/>
    <w:rsid w:val="001F57FF"/>
    <w:rsid w:val="001F6F94"/>
    <w:rsid w:val="001F70E8"/>
    <w:rsid w:val="001F70FA"/>
    <w:rsid w:val="001F7176"/>
    <w:rsid w:val="001F724D"/>
    <w:rsid w:val="001F7559"/>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546"/>
    <w:rsid w:val="00232B93"/>
    <w:rsid w:val="00233482"/>
    <w:rsid w:val="002334D1"/>
    <w:rsid w:val="00233635"/>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B6A"/>
    <w:rsid w:val="00251C0A"/>
    <w:rsid w:val="002525CA"/>
    <w:rsid w:val="002526E3"/>
    <w:rsid w:val="00252BAD"/>
    <w:rsid w:val="00252FE1"/>
    <w:rsid w:val="00253451"/>
    <w:rsid w:val="00253687"/>
    <w:rsid w:val="002537EB"/>
    <w:rsid w:val="00253B66"/>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CFA"/>
    <w:rsid w:val="00257F3D"/>
    <w:rsid w:val="0026043A"/>
    <w:rsid w:val="00260A6F"/>
    <w:rsid w:val="00260CA0"/>
    <w:rsid w:val="002610A4"/>
    <w:rsid w:val="00261231"/>
    <w:rsid w:val="00261407"/>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83B"/>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44C"/>
    <w:rsid w:val="0028669F"/>
    <w:rsid w:val="00286BE1"/>
    <w:rsid w:val="00286BE9"/>
    <w:rsid w:val="00286EEE"/>
    <w:rsid w:val="00286F69"/>
    <w:rsid w:val="00286FB5"/>
    <w:rsid w:val="00287097"/>
    <w:rsid w:val="0028726B"/>
    <w:rsid w:val="002876AC"/>
    <w:rsid w:val="00287835"/>
    <w:rsid w:val="002879B6"/>
    <w:rsid w:val="00287F90"/>
    <w:rsid w:val="002903FD"/>
    <w:rsid w:val="002907EA"/>
    <w:rsid w:val="0029094D"/>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777"/>
    <w:rsid w:val="002A37B5"/>
    <w:rsid w:val="002A3819"/>
    <w:rsid w:val="002A3C2F"/>
    <w:rsid w:val="002A41B3"/>
    <w:rsid w:val="002A4BBF"/>
    <w:rsid w:val="002A587D"/>
    <w:rsid w:val="002A58B9"/>
    <w:rsid w:val="002A5B7E"/>
    <w:rsid w:val="002A5EA9"/>
    <w:rsid w:val="002A65D8"/>
    <w:rsid w:val="002A6B12"/>
    <w:rsid w:val="002A71E6"/>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6CA3"/>
    <w:rsid w:val="002C7656"/>
    <w:rsid w:val="002C77FA"/>
    <w:rsid w:val="002C7EE9"/>
    <w:rsid w:val="002D1235"/>
    <w:rsid w:val="002D1637"/>
    <w:rsid w:val="002D1D86"/>
    <w:rsid w:val="002D248D"/>
    <w:rsid w:val="002D2511"/>
    <w:rsid w:val="002D273F"/>
    <w:rsid w:val="002D2972"/>
    <w:rsid w:val="002D2B02"/>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504"/>
    <w:rsid w:val="00301876"/>
    <w:rsid w:val="0030206B"/>
    <w:rsid w:val="003023DF"/>
    <w:rsid w:val="00302AE8"/>
    <w:rsid w:val="00303439"/>
    <w:rsid w:val="00303549"/>
    <w:rsid w:val="00303CFD"/>
    <w:rsid w:val="00303EC6"/>
    <w:rsid w:val="003043EC"/>
    <w:rsid w:val="00305BC0"/>
    <w:rsid w:val="00306139"/>
    <w:rsid w:val="0030645D"/>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940"/>
    <w:rsid w:val="00321FFA"/>
    <w:rsid w:val="0032202C"/>
    <w:rsid w:val="0032216C"/>
    <w:rsid w:val="00322379"/>
    <w:rsid w:val="0032258C"/>
    <w:rsid w:val="00322C2C"/>
    <w:rsid w:val="00322CB2"/>
    <w:rsid w:val="00323023"/>
    <w:rsid w:val="0032373C"/>
    <w:rsid w:val="0032398B"/>
    <w:rsid w:val="00323DA8"/>
    <w:rsid w:val="00324019"/>
    <w:rsid w:val="003243DF"/>
    <w:rsid w:val="00324D2F"/>
    <w:rsid w:val="00325376"/>
    <w:rsid w:val="003257D5"/>
    <w:rsid w:val="0032596F"/>
    <w:rsid w:val="00325E2D"/>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6789"/>
    <w:rsid w:val="0034690B"/>
    <w:rsid w:val="003475B6"/>
    <w:rsid w:val="003477AC"/>
    <w:rsid w:val="00347BB7"/>
    <w:rsid w:val="00347D5B"/>
    <w:rsid w:val="00350162"/>
    <w:rsid w:val="00350C0B"/>
    <w:rsid w:val="00350E39"/>
    <w:rsid w:val="0035103E"/>
    <w:rsid w:val="00351453"/>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EE"/>
    <w:rsid w:val="0035731D"/>
    <w:rsid w:val="0035756B"/>
    <w:rsid w:val="00357A9B"/>
    <w:rsid w:val="00360482"/>
    <w:rsid w:val="003605DB"/>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70220"/>
    <w:rsid w:val="003703F2"/>
    <w:rsid w:val="00370463"/>
    <w:rsid w:val="00370590"/>
    <w:rsid w:val="00370BDC"/>
    <w:rsid w:val="00370C47"/>
    <w:rsid w:val="00371350"/>
    <w:rsid w:val="00371A59"/>
    <w:rsid w:val="00371CCA"/>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554"/>
    <w:rsid w:val="00382F0D"/>
    <w:rsid w:val="00383631"/>
    <w:rsid w:val="003836D4"/>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F21"/>
    <w:rsid w:val="003B2FED"/>
    <w:rsid w:val="003B3F0E"/>
    <w:rsid w:val="003B4144"/>
    <w:rsid w:val="003B4EC6"/>
    <w:rsid w:val="003B53C4"/>
    <w:rsid w:val="003B580A"/>
    <w:rsid w:val="003B6161"/>
    <w:rsid w:val="003B6FD8"/>
    <w:rsid w:val="003B7343"/>
    <w:rsid w:val="003B789E"/>
    <w:rsid w:val="003B7BD2"/>
    <w:rsid w:val="003B7CF3"/>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9A5"/>
    <w:rsid w:val="003E500E"/>
    <w:rsid w:val="003E57F9"/>
    <w:rsid w:val="003E5A94"/>
    <w:rsid w:val="003E5C6D"/>
    <w:rsid w:val="003E6000"/>
    <w:rsid w:val="003E645F"/>
    <w:rsid w:val="003E664F"/>
    <w:rsid w:val="003E67EB"/>
    <w:rsid w:val="003E6943"/>
    <w:rsid w:val="003E6AB3"/>
    <w:rsid w:val="003E765A"/>
    <w:rsid w:val="003E79C0"/>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B04"/>
    <w:rsid w:val="004053C9"/>
    <w:rsid w:val="00405604"/>
    <w:rsid w:val="004056C5"/>
    <w:rsid w:val="0040589A"/>
    <w:rsid w:val="0040597B"/>
    <w:rsid w:val="00405B50"/>
    <w:rsid w:val="00405CAF"/>
    <w:rsid w:val="00405E26"/>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2F7"/>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649"/>
    <w:rsid w:val="0042670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8A4"/>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439E"/>
    <w:rsid w:val="004449BD"/>
    <w:rsid w:val="00444AE5"/>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366D"/>
    <w:rsid w:val="0045452C"/>
    <w:rsid w:val="0045455E"/>
    <w:rsid w:val="00454A75"/>
    <w:rsid w:val="00454C86"/>
    <w:rsid w:val="00455776"/>
    <w:rsid w:val="00456461"/>
    <w:rsid w:val="004569C6"/>
    <w:rsid w:val="00457B22"/>
    <w:rsid w:val="00457E61"/>
    <w:rsid w:val="0046060C"/>
    <w:rsid w:val="00461210"/>
    <w:rsid w:val="0046149C"/>
    <w:rsid w:val="004615FC"/>
    <w:rsid w:val="00461D14"/>
    <w:rsid w:val="00461F5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6026"/>
    <w:rsid w:val="0048606F"/>
    <w:rsid w:val="00486242"/>
    <w:rsid w:val="004862D5"/>
    <w:rsid w:val="00486A54"/>
    <w:rsid w:val="00487028"/>
    <w:rsid w:val="00487134"/>
    <w:rsid w:val="00487D55"/>
    <w:rsid w:val="00490600"/>
    <w:rsid w:val="004908BA"/>
    <w:rsid w:val="00490909"/>
    <w:rsid w:val="00490FDE"/>
    <w:rsid w:val="0049129B"/>
    <w:rsid w:val="004917A5"/>
    <w:rsid w:val="00491E73"/>
    <w:rsid w:val="004924DA"/>
    <w:rsid w:val="00492537"/>
    <w:rsid w:val="00492BED"/>
    <w:rsid w:val="004930F2"/>
    <w:rsid w:val="00493483"/>
    <w:rsid w:val="004934A3"/>
    <w:rsid w:val="00493A6B"/>
    <w:rsid w:val="00493ACC"/>
    <w:rsid w:val="00493B0F"/>
    <w:rsid w:val="00493C66"/>
    <w:rsid w:val="00493E5D"/>
    <w:rsid w:val="00494A3B"/>
    <w:rsid w:val="00495209"/>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74C"/>
    <w:rsid w:val="004B3BE7"/>
    <w:rsid w:val="004B3E57"/>
    <w:rsid w:val="004B47C5"/>
    <w:rsid w:val="004B512B"/>
    <w:rsid w:val="004B57F8"/>
    <w:rsid w:val="004B5897"/>
    <w:rsid w:val="004B60BA"/>
    <w:rsid w:val="004B6163"/>
    <w:rsid w:val="004B64D1"/>
    <w:rsid w:val="004B6653"/>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564"/>
    <w:rsid w:val="004E29E3"/>
    <w:rsid w:val="004E2F06"/>
    <w:rsid w:val="004E39DD"/>
    <w:rsid w:val="004E39E6"/>
    <w:rsid w:val="004E4089"/>
    <w:rsid w:val="004E414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4DB"/>
    <w:rsid w:val="004F0867"/>
    <w:rsid w:val="004F18D0"/>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DCA"/>
    <w:rsid w:val="0050306A"/>
    <w:rsid w:val="0050326D"/>
    <w:rsid w:val="0050333B"/>
    <w:rsid w:val="005035AA"/>
    <w:rsid w:val="005041F1"/>
    <w:rsid w:val="00504467"/>
    <w:rsid w:val="00504616"/>
    <w:rsid w:val="00504826"/>
    <w:rsid w:val="005048FE"/>
    <w:rsid w:val="00504FD3"/>
    <w:rsid w:val="0050546C"/>
    <w:rsid w:val="00505A44"/>
    <w:rsid w:val="00505B98"/>
    <w:rsid w:val="00506371"/>
    <w:rsid w:val="0050670A"/>
    <w:rsid w:val="005069D1"/>
    <w:rsid w:val="00506A60"/>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ECE"/>
    <w:rsid w:val="00516FF2"/>
    <w:rsid w:val="005171C9"/>
    <w:rsid w:val="0052040F"/>
    <w:rsid w:val="00520ADC"/>
    <w:rsid w:val="00520F53"/>
    <w:rsid w:val="00521109"/>
    <w:rsid w:val="005215FD"/>
    <w:rsid w:val="00521631"/>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F22"/>
    <w:rsid w:val="005324AF"/>
    <w:rsid w:val="00532964"/>
    <w:rsid w:val="00532B8B"/>
    <w:rsid w:val="005330E2"/>
    <w:rsid w:val="0053323E"/>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2D"/>
    <w:rsid w:val="00537CB4"/>
    <w:rsid w:val="00537E9D"/>
    <w:rsid w:val="005402B6"/>
    <w:rsid w:val="005402E3"/>
    <w:rsid w:val="00540414"/>
    <w:rsid w:val="0054096F"/>
    <w:rsid w:val="005410ED"/>
    <w:rsid w:val="005416E7"/>
    <w:rsid w:val="00541A3B"/>
    <w:rsid w:val="00541B56"/>
    <w:rsid w:val="00541E04"/>
    <w:rsid w:val="00541E84"/>
    <w:rsid w:val="00542005"/>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6693"/>
    <w:rsid w:val="0054722C"/>
    <w:rsid w:val="00547445"/>
    <w:rsid w:val="00547E84"/>
    <w:rsid w:val="005500B7"/>
    <w:rsid w:val="005505B6"/>
    <w:rsid w:val="005509D3"/>
    <w:rsid w:val="00550A94"/>
    <w:rsid w:val="00550BFD"/>
    <w:rsid w:val="00550D6A"/>
    <w:rsid w:val="00550E8B"/>
    <w:rsid w:val="00550EAA"/>
    <w:rsid w:val="00551327"/>
    <w:rsid w:val="00551522"/>
    <w:rsid w:val="00551B02"/>
    <w:rsid w:val="005523EB"/>
    <w:rsid w:val="005533AB"/>
    <w:rsid w:val="00554105"/>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70453"/>
    <w:rsid w:val="0057094F"/>
    <w:rsid w:val="00570EF9"/>
    <w:rsid w:val="00570F40"/>
    <w:rsid w:val="005715BB"/>
    <w:rsid w:val="005718C2"/>
    <w:rsid w:val="005728CB"/>
    <w:rsid w:val="00572A71"/>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223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738"/>
    <w:rsid w:val="006047A9"/>
    <w:rsid w:val="00604996"/>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623"/>
    <w:rsid w:val="00634C3C"/>
    <w:rsid w:val="00635193"/>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3436"/>
    <w:rsid w:val="006437C7"/>
    <w:rsid w:val="006438E4"/>
    <w:rsid w:val="00643A8A"/>
    <w:rsid w:val="00643D82"/>
    <w:rsid w:val="00644202"/>
    <w:rsid w:val="00644604"/>
    <w:rsid w:val="0064499F"/>
    <w:rsid w:val="00644E84"/>
    <w:rsid w:val="00645149"/>
    <w:rsid w:val="006451AB"/>
    <w:rsid w:val="00645294"/>
    <w:rsid w:val="006457C0"/>
    <w:rsid w:val="0064586D"/>
    <w:rsid w:val="00645D7D"/>
    <w:rsid w:val="0064627B"/>
    <w:rsid w:val="00646841"/>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28"/>
    <w:rsid w:val="00653314"/>
    <w:rsid w:val="0065377B"/>
    <w:rsid w:val="00653CD4"/>
    <w:rsid w:val="00653FF7"/>
    <w:rsid w:val="00654132"/>
    <w:rsid w:val="0065429D"/>
    <w:rsid w:val="006543B4"/>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9BD"/>
    <w:rsid w:val="00682B78"/>
    <w:rsid w:val="00682D04"/>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8FE"/>
    <w:rsid w:val="006A0EF7"/>
    <w:rsid w:val="006A1537"/>
    <w:rsid w:val="006A1AAC"/>
    <w:rsid w:val="006A1CED"/>
    <w:rsid w:val="006A1E47"/>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7AF"/>
    <w:rsid w:val="006B3C0A"/>
    <w:rsid w:val="006B3FA3"/>
    <w:rsid w:val="006B4894"/>
    <w:rsid w:val="006B4952"/>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E3E"/>
    <w:rsid w:val="006C6ED3"/>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BAF"/>
    <w:rsid w:val="00747C92"/>
    <w:rsid w:val="00750385"/>
    <w:rsid w:val="0075045C"/>
    <w:rsid w:val="00750934"/>
    <w:rsid w:val="007509CC"/>
    <w:rsid w:val="00750BF2"/>
    <w:rsid w:val="00750D10"/>
    <w:rsid w:val="00751551"/>
    <w:rsid w:val="00751618"/>
    <w:rsid w:val="00751759"/>
    <w:rsid w:val="0075194C"/>
    <w:rsid w:val="0075270E"/>
    <w:rsid w:val="00752B53"/>
    <w:rsid w:val="00752DD9"/>
    <w:rsid w:val="00752E6E"/>
    <w:rsid w:val="00753513"/>
    <w:rsid w:val="007538DB"/>
    <w:rsid w:val="00753D4B"/>
    <w:rsid w:val="00753D65"/>
    <w:rsid w:val="00753DB4"/>
    <w:rsid w:val="00754040"/>
    <w:rsid w:val="00754AE9"/>
    <w:rsid w:val="00755483"/>
    <w:rsid w:val="00755B7D"/>
    <w:rsid w:val="00755C18"/>
    <w:rsid w:val="00755C5E"/>
    <w:rsid w:val="00756165"/>
    <w:rsid w:val="00756167"/>
    <w:rsid w:val="007568C7"/>
    <w:rsid w:val="0075695A"/>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44E3"/>
    <w:rsid w:val="007645C4"/>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52EC"/>
    <w:rsid w:val="00795846"/>
    <w:rsid w:val="007958A2"/>
    <w:rsid w:val="007959F8"/>
    <w:rsid w:val="00795D52"/>
    <w:rsid w:val="00795F3F"/>
    <w:rsid w:val="00796B36"/>
    <w:rsid w:val="00796C12"/>
    <w:rsid w:val="00796E3B"/>
    <w:rsid w:val="00797749"/>
    <w:rsid w:val="0079791B"/>
    <w:rsid w:val="007979C8"/>
    <w:rsid w:val="00797A84"/>
    <w:rsid w:val="00797D16"/>
    <w:rsid w:val="00797F60"/>
    <w:rsid w:val="007A0187"/>
    <w:rsid w:val="007A04C7"/>
    <w:rsid w:val="007A063A"/>
    <w:rsid w:val="007A1441"/>
    <w:rsid w:val="007A1A35"/>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5F8"/>
    <w:rsid w:val="007B3865"/>
    <w:rsid w:val="007B3ADC"/>
    <w:rsid w:val="007B422F"/>
    <w:rsid w:val="007B4283"/>
    <w:rsid w:val="007B42CB"/>
    <w:rsid w:val="007B493E"/>
    <w:rsid w:val="007B4AFE"/>
    <w:rsid w:val="007B4E70"/>
    <w:rsid w:val="007B5075"/>
    <w:rsid w:val="007B51F2"/>
    <w:rsid w:val="007B526F"/>
    <w:rsid w:val="007B53BF"/>
    <w:rsid w:val="007B53DA"/>
    <w:rsid w:val="007B54E1"/>
    <w:rsid w:val="007B5FB5"/>
    <w:rsid w:val="007B62D8"/>
    <w:rsid w:val="007B67EB"/>
    <w:rsid w:val="007B69A9"/>
    <w:rsid w:val="007B6C51"/>
    <w:rsid w:val="007B7CA5"/>
    <w:rsid w:val="007B7F5E"/>
    <w:rsid w:val="007C09E1"/>
    <w:rsid w:val="007C0C5B"/>
    <w:rsid w:val="007C0E8A"/>
    <w:rsid w:val="007C11E3"/>
    <w:rsid w:val="007C1996"/>
    <w:rsid w:val="007C1AD2"/>
    <w:rsid w:val="007C1C36"/>
    <w:rsid w:val="007C2088"/>
    <w:rsid w:val="007C2374"/>
    <w:rsid w:val="007C26EB"/>
    <w:rsid w:val="007C2B75"/>
    <w:rsid w:val="007C3C23"/>
    <w:rsid w:val="007C3C8F"/>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AAC"/>
    <w:rsid w:val="007D7B6F"/>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96"/>
    <w:rsid w:val="008052AF"/>
    <w:rsid w:val="0080561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7D0"/>
    <w:rsid w:val="008218FC"/>
    <w:rsid w:val="00821E88"/>
    <w:rsid w:val="00822B81"/>
    <w:rsid w:val="00822BF5"/>
    <w:rsid w:val="00822D4D"/>
    <w:rsid w:val="00823EC8"/>
    <w:rsid w:val="00824105"/>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DCF"/>
    <w:rsid w:val="00831348"/>
    <w:rsid w:val="008320D4"/>
    <w:rsid w:val="008321F0"/>
    <w:rsid w:val="00832203"/>
    <w:rsid w:val="00832979"/>
    <w:rsid w:val="00832ABA"/>
    <w:rsid w:val="00832BC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C35"/>
    <w:rsid w:val="0084401B"/>
    <w:rsid w:val="00844833"/>
    <w:rsid w:val="0084485B"/>
    <w:rsid w:val="00844C55"/>
    <w:rsid w:val="00844E8F"/>
    <w:rsid w:val="00845137"/>
    <w:rsid w:val="0084544C"/>
    <w:rsid w:val="00845A10"/>
    <w:rsid w:val="00845ED0"/>
    <w:rsid w:val="00846279"/>
    <w:rsid w:val="00846BA2"/>
    <w:rsid w:val="00846FE0"/>
    <w:rsid w:val="008472CD"/>
    <w:rsid w:val="008473BE"/>
    <w:rsid w:val="00847AA7"/>
    <w:rsid w:val="008504D0"/>
    <w:rsid w:val="008507BC"/>
    <w:rsid w:val="0085167F"/>
    <w:rsid w:val="00851D09"/>
    <w:rsid w:val="00851D8C"/>
    <w:rsid w:val="00851E45"/>
    <w:rsid w:val="00852096"/>
    <w:rsid w:val="008520C9"/>
    <w:rsid w:val="008523A9"/>
    <w:rsid w:val="00852784"/>
    <w:rsid w:val="0085293F"/>
    <w:rsid w:val="00853709"/>
    <w:rsid w:val="0085375A"/>
    <w:rsid w:val="008542A1"/>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54A"/>
    <w:rsid w:val="00866718"/>
    <w:rsid w:val="0086671B"/>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B31"/>
    <w:rsid w:val="00891B71"/>
    <w:rsid w:val="00891FE9"/>
    <w:rsid w:val="008926E1"/>
    <w:rsid w:val="008927EE"/>
    <w:rsid w:val="008929FB"/>
    <w:rsid w:val="00892B6D"/>
    <w:rsid w:val="00892ECC"/>
    <w:rsid w:val="008935FD"/>
    <w:rsid w:val="0089365D"/>
    <w:rsid w:val="00893CCC"/>
    <w:rsid w:val="00893D4A"/>
    <w:rsid w:val="00893E4B"/>
    <w:rsid w:val="00895454"/>
    <w:rsid w:val="008958EA"/>
    <w:rsid w:val="00895A06"/>
    <w:rsid w:val="00895CFE"/>
    <w:rsid w:val="00895D31"/>
    <w:rsid w:val="00895DDD"/>
    <w:rsid w:val="00895F01"/>
    <w:rsid w:val="00895FC4"/>
    <w:rsid w:val="00896781"/>
    <w:rsid w:val="008968DF"/>
    <w:rsid w:val="00896AD0"/>
    <w:rsid w:val="00896BA9"/>
    <w:rsid w:val="00896F9D"/>
    <w:rsid w:val="00897E0E"/>
    <w:rsid w:val="00897FBD"/>
    <w:rsid w:val="00897FE8"/>
    <w:rsid w:val="008A016C"/>
    <w:rsid w:val="008A0706"/>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5C6"/>
    <w:rsid w:val="008A671E"/>
    <w:rsid w:val="008A68B0"/>
    <w:rsid w:val="008A69BA"/>
    <w:rsid w:val="008A735E"/>
    <w:rsid w:val="008A738E"/>
    <w:rsid w:val="008A7BF7"/>
    <w:rsid w:val="008A7E01"/>
    <w:rsid w:val="008B0C15"/>
    <w:rsid w:val="008B0E44"/>
    <w:rsid w:val="008B103D"/>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720"/>
    <w:rsid w:val="00902A82"/>
    <w:rsid w:val="00902AB1"/>
    <w:rsid w:val="0090393B"/>
    <w:rsid w:val="00903F33"/>
    <w:rsid w:val="00904251"/>
    <w:rsid w:val="00904670"/>
    <w:rsid w:val="00904871"/>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B04"/>
    <w:rsid w:val="00907DE7"/>
    <w:rsid w:val="00907EFD"/>
    <w:rsid w:val="00907F44"/>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60D"/>
    <w:rsid w:val="00925718"/>
    <w:rsid w:val="00925CDF"/>
    <w:rsid w:val="00926817"/>
    <w:rsid w:val="00926A3F"/>
    <w:rsid w:val="009271AD"/>
    <w:rsid w:val="009271CD"/>
    <w:rsid w:val="0092799B"/>
    <w:rsid w:val="009279B1"/>
    <w:rsid w:val="00927C04"/>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B6E"/>
    <w:rsid w:val="0094313E"/>
    <w:rsid w:val="0094352D"/>
    <w:rsid w:val="00943776"/>
    <w:rsid w:val="00943AE8"/>
    <w:rsid w:val="00943D1D"/>
    <w:rsid w:val="00943EBE"/>
    <w:rsid w:val="00943F31"/>
    <w:rsid w:val="009441AA"/>
    <w:rsid w:val="009446E6"/>
    <w:rsid w:val="00944800"/>
    <w:rsid w:val="00944B9A"/>
    <w:rsid w:val="00944BFF"/>
    <w:rsid w:val="0094536B"/>
    <w:rsid w:val="0094560F"/>
    <w:rsid w:val="0094597D"/>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914"/>
    <w:rsid w:val="00953D7D"/>
    <w:rsid w:val="0095451B"/>
    <w:rsid w:val="00954919"/>
    <w:rsid w:val="00955A76"/>
    <w:rsid w:val="00955E4C"/>
    <w:rsid w:val="00956430"/>
    <w:rsid w:val="00956546"/>
    <w:rsid w:val="009566BA"/>
    <w:rsid w:val="00956EF1"/>
    <w:rsid w:val="00957E2C"/>
    <w:rsid w:val="00957E3A"/>
    <w:rsid w:val="00957EC4"/>
    <w:rsid w:val="00960678"/>
    <w:rsid w:val="00961C3E"/>
    <w:rsid w:val="00961ED0"/>
    <w:rsid w:val="009625AB"/>
    <w:rsid w:val="00962F01"/>
    <w:rsid w:val="009639C9"/>
    <w:rsid w:val="00964018"/>
    <w:rsid w:val="009640EC"/>
    <w:rsid w:val="00964510"/>
    <w:rsid w:val="0096454B"/>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9D"/>
    <w:rsid w:val="00973CF8"/>
    <w:rsid w:val="00973E7A"/>
    <w:rsid w:val="00973F03"/>
    <w:rsid w:val="009747A3"/>
    <w:rsid w:val="009748C0"/>
    <w:rsid w:val="00975094"/>
    <w:rsid w:val="0097549E"/>
    <w:rsid w:val="00976AA0"/>
    <w:rsid w:val="00976B21"/>
    <w:rsid w:val="00976E97"/>
    <w:rsid w:val="00977292"/>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C3D"/>
    <w:rsid w:val="009C0420"/>
    <w:rsid w:val="009C15D2"/>
    <w:rsid w:val="009C16B1"/>
    <w:rsid w:val="009C20EB"/>
    <w:rsid w:val="009C26B3"/>
    <w:rsid w:val="009C2E0F"/>
    <w:rsid w:val="009C2E7C"/>
    <w:rsid w:val="009C30C7"/>
    <w:rsid w:val="009C3452"/>
    <w:rsid w:val="009C357A"/>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BE"/>
    <w:rsid w:val="009D215B"/>
    <w:rsid w:val="009D244F"/>
    <w:rsid w:val="009D289E"/>
    <w:rsid w:val="009D2E4F"/>
    <w:rsid w:val="009D302E"/>
    <w:rsid w:val="009D3368"/>
    <w:rsid w:val="009D43BA"/>
    <w:rsid w:val="009D446D"/>
    <w:rsid w:val="009D4695"/>
    <w:rsid w:val="009D4774"/>
    <w:rsid w:val="009D4BA5"/>
    <w:rsid w:val="009D508D"/>
    <w:rsid w:val="009D5270"/>
    <w:rsid w:val="009D54B5"/>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5B2"/>
    <w:rsid w:val="009F2D6A"/>
    <w:rsid w:val="009F2EB1"/>
    <w:rsid w:val="009F31F7"/>
    <w:rsid w:val="009F3219"/>
    <w:rsid w:val="009F3767"/>
    <w:rsid w:val="009F379A"/>
    <w:rsid w:val="009F3997"/>
    <w:rsid w:val="009F3CD5"/>
    <w:rsid w:val="009F3F15"/>
    <w:rsid w:val="009F416B"/>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5D3"/>
    <w:rsid w:val="00A20A0A"/>
    <w:rsid w:val="00A20EB3"/>
    <w:rsid w:val="00A210E7"/>
    <w:rsid w:val="00A21CAB"/>
    <w:rsid w:val="00A21EC1"/>
    <w:rsid w:val="00A23100"/>
    <w:rsid w:val="00A23124"/>
    <w:rsid w:val="00A23501"/>
    <w:rsid w:val="00A2378A"/>
    <w:rsid w:val="00A23DA8"/>
    <w:rsid w:val="00A246CC"/>
    <w:rsid w:val="00A24E5C"/>
    <w:rsid w:val="00A250A0"/>
    <w:rsid w:val="00A254DC"/>
    <w:rsid w:val="00A257CC"/>
    <w:rsid w:val="00A263C8"/>
    <w:rsid w:val="00A26436"/>
    <w:rsid w:val="00A26966"/>
    <w:rsid w:val="00A26BE0"/>
    <w:rsid w:val="00A27780"/>
    <w:rsid w:val="00A3060E"/>
    <w:rsid w:val="00A30802"/>
    <w:rsid w:val="00A3083D"/>
    <w:rsid w:val="00A30E7E"/>
    <w:rsid w:val="00A31160"/>
    <w:rsid w:val="00A31508"/>
    <w:rsid w:val="00A317A4"/>
    <w:rsid w:val="00A31932"/>
    <w:rsid w:val="00A321CF"/>
    <w:rsid w:val="00A32CBB"/>
    <w:rsid w:val="00A33809"/>
    <w:rsid w:val="00A33D7D"/>
    <w:rsid w:val="00A34258"/>
    <w:rsid w:val="00A342CA"/>
    <w:rsid w:val="00A34379"/>
    <w:rsid w:val="00A346E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F4"/>
    <w:rsid w:val="00A7427E"/>
    <w:rsid w:val="00A744D3"/>
    <w:rsid w:val="00A7503F"/>
    <w:rsid w:val="00A75075"/>
    <w:rsid w:val="00A7541E"/>
    <w:rsid w:val="00A755AF"/>
    <w:rsid w:val="00A755EE"/>
    <w:rsid w:val="00A75623"/>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522F"/>
    <w:rsid w:val="00A860EB"/>
    <w:rsid w:val="00A86569"/>
    <w:rsid w:val="00A86650"/>
    <w:rsid w:val="00A867D0"/>
    <w:rsid w:val="00A8706A"/>
    <w:rsid w:val="00A87677"/>
    <w:rsid w:val="00A87928"/>
    <w:rsid w:val="00A87AE6"/>
    <w:rsid w:val="00A87BEB"/>
    <w:rsid w:val="00A90714"/>
    <w:rsid w:val="00A90D53"/>
    <w:rsid w:val="00A90E55"/>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61"/>
    <w:rsid w:val="00AA1E77"/>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A91"/>
    <w:rsid w:val="00AB7BCB"/>
    <w:rsid w:val="00AC03F7"/>
    <w:rsid w:val="00AC05A2"/>
    <w:rsid w:val="00AC08AD"/>
    <w:rsid w:val="00AC09F6"/>
    <w:rsid w:val="00AC0B80"/>
    <w:rsid w:val="00AC122C"/>
    <w:rsid w:val="00AC16F0"/>
    <w:rsid w:val="00AC215E"/>
    <w:rsid w:val="00AC2336"/>
    <w:rsid w:val="00AC23C2"/>
    <w:rsid w:val="00AC26D5"/>
    <w:rsid w:val="00AC31CE"/>
    <w:rsid w:val="00AC36F2"/>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D5A"/>
    <w:rsid w:val="00AD4E4F"/>
    <w:rsid w:val="00AD54B7"/>
    <w:rsid w:val="00AD5726"/>
    <w:rsid w:val="00AD5988"/>
    <w:rsid w:val="00AD5E74"/>
    <w:rsid w:val="00AD6E3D"/>
    <w:rsid w:val="00AD6EFA"/>
    <w:rsid w:val="00AD74BB"/>
    <w:rsid w:val="00AD75BA"/>
    <w:rsid w:val="00AD7611"/>
    <w:rsid w:val="00AD7922"/>
    <w:rsid w:val="00AD798D"/>
    <w:rsid w:val="00AD7A14"/>
    <w:rsid w:val="00AD7DFE"/>
    <w:rsid w:val="00AE043A"/>
    <w:rsid w:val="00AE06E8"/>
    <w:rsid w:val="00AE0844"/>
    <w:rsid w:val="00AE0EA4"/>
    <w:rsid w:val="00AE0FFF"/>
    <w:rsid w:val="00AE11C0"/>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D8D"/>
    <w:rsid w:val="00B12D19"/>
    <w:rsid w:val="00B12E47"/>
    <w:rsid w:val="00B13593"/>
    <w:rsid w:val="00B135C6"/>
    <w:rsid w:val="00B135E2"/>
    <w:rsid w:val="00B13914"/>
    <w:rsid w:val="00B13AA8"/>
    <w:rsid w:val="00B147D1"/>
    <w:rsid w:val="00B14B98"/>
    <w:rsid w:val="00B14DE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AB"/>
    <w:rsid w:val="00B75CDF"/>
    <w:rsid w:val="00B75D28"/>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3AB"/>
    <w:rsid w:val="00B856A9"/>
    <w:rsid w:val="00B85B4A"/>
    <w:rsid w:val="00B8645E"/>
    <w:rsid w:val="00B86C07"/>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198"/>
    <w:rsid w:val="00BC1549"/>
    <w:rsid w:val="00BC2781"/>
    <w:rsid w:val="00BC279D"/>
    <w:rsid w:val="00BC2DD2"/>
    <w:rsid w:val="00BC2FFD"/>
    <w:rsid w:val="00BC3071"/>
    <w:rsid w:val="00BC3B9E"/>
    <w:rsid w:val="00BC3BA6"/>
    <w:rsid w:val="00BC42D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399"/>
    <w:rsid w:val="00BE0C5D"/>
    <w:rsid w:val="00BE0D25"/>
    <w:rsid w:val="00BE10E5"/>
    <w:rsid w:val="00BE1274"/>
    <w:rsid w:val="00BE2115"/>
    <w:rsid w:val="00BE22B0"/>
    <w:rsid w:val="00BE28F9"/>
    <w:rsid w:val="00BE29DE"/>
    <w:rsid w:val="00BE2A96"/>
    <w:rsid w:val="00BE368E"/>
    <w:rsid w:val="00BE3B4F"/>
    <w:rsid w:val="00BE4041"/>
    <w:rsid w:val="00BE4137"/>
    <w:rsid w:val="00BE4F1F"/>
    <w:rsid w:val="00BE5120"/>
    <w:rsid w:val="00BE55BC"/>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249D"/>
    <w:rsid w:val="00C02610"/>
    <w:rsid w:val="00C02786"/>
    <w:rsid w:val="00C02BA4"/>
    <w:rsid w:val="00C02BDD"/>
    <w:rsid w:val="00C02D07"/>
    <w:rsid w:val="00C02EB3"/>
    <w:rsid w:val="00C02ECE"/>
    <w:rsid w:val="00C03774"/>
    <w:rsid w:val="00C04344"/>
    <w:rsid w:val="00C04483"/>
    <w:rsid w:val="00C0480A"/>
    <w:rsid w:val="00C04B67"/>
    <w:rsid w:val="00C04F31"/>
    <w:rsid w:val="00C0587E"/>
    <w:rsid w:val="00C062D4"/>
    <w:rsid w:val="00C06827"/>
    <w:rsid w:val="00C06AAB"/>
    <w:rsid w:val="00C06F26"/>
    <w:rsid w:val="00C06F87"/>
    <w:rsid w:val="00C06FE6"/>
    <w:rsid w:val="00C07804"/>
    <w:rsid w:val="00C10A2A"/>
    <w:rsid w:val="00C10D8F"/>
    <w:rsid w:val="00C10F0F"/>
    <w:rsid w:val="00C114CC"/>
    <w:rsid w:val="00C11AE5"/>
    <w:rsid w:val="00C11B2B"/>
    <w:rsid w:val="00C11DBA"/>
    <w:rsid w:val="00C11E4C"/>
    <w:rsid w:val="00C124F1"/>
    <w:rsid w:val="00C1263C"/>
    <w:rsid w:val="00C1273F"/>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8D0"/>
    <w:rsid w:val="00C34D18"/>
    <w:rsid w:val="00C34E15"/>
    <w:rsid w:val="00C34ED2"/>
    <w:rsid w:val="00C35B16"/>
    <w:rsid w:val="00C361D8"/>
    <w:rsid w:val="00C362BD"/>
    <w:rsid w:val="00C36441"/>
    <w:rsid w:val="00C36DCB"/>
    <w:rsid w:val="00C37675"/>
    <w:rsid w:val="00C3777A"/>
    <w:rsid w:val="00C37815"/>
    <w:rsid w:val="00C378D0"/>
    <w:rsid w:val="00C37AF3"/>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BE7"/>
    <w:rsid w:val="00C50DAE"/>
    <w:rsid w:val="00C50ED2"/>
    <w:rsid w:val="00C5100A"/>
    <w:rsid w:val="00C512D1"/>
    <w:rsid w:val="00C517E1"/>
    <w:rsid w:val="00C51820"/>
    <w:rsid w:val="00C519C7"/>
    <w:rsid w:val="00C51B74"/>
    <w:rsid w:val="00C51B78"/>
    <w:rsid w:val="00C5258F"/>
    <w:rsid w:val="00C52A20"/>
    <w:rsid w:val="00C52D38"/>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40E"/>
    <w:rsid w:val="00C62442"/>
    <w:rsid w:val="00C628B4"/>
    <w:rsid w:val="00C629F2"/>
    <w:rsid w:val="00C62B90"/>
    <w:rsid w:val="00C62BC3"/>
    <w:rsid w:val="00C62F1A"/>
    <w:rsid w:val="00C63564"/>
    <w:rsid w:val="00C638F1"/>
    <w:rsid w:val="00C6399C"/>
    <w:rsid w:val="00C63E84"/>
    <w:rsid w:val="00C644C6"/>
    <w:rsid w:val="00C64615"/>
    <w:rsid w:val="00C64931"/>
    <w:rsid w:val="00C6495F"/>
    <w:rsid w:val="00C64CEE"/>
    <w:rsid w:val="00C65196"/>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B11"/>
    <w:rsid w:val="00C75D21"/>
    <w:rsid w:val="00C764E2"/>
    <w:rsid w:val="00C7677B"/>
    <w:rsid w:val="00C767CE"/>
    <w:rsid w:val="00C767DD"/>
    <w:rsid w:val="00C76939"/>
    <w:rsid w:val="00C76DB8"/>
    <w:rsid w:val="00C76DD9"/>
    <w:rsid w:val="00C76DE5"/>
    <w:rsid w:val="00C76FB6"/>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B15"/>
    <w:rsid w:val="00CE1EF6"/>
    <w:rsid w:val="00CE2087"/>
    <w:rsid w:val="00CE2C0A"/>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DF2"/>
    <w:rsid w:val="00CF1722"/>
    <w:rsid w:val="00CF18BC"/>
    <w:rsid w:val="00CF22A2"/>
    <w:rsid w:val="00CF2879"/>
    <w:rsid w:val="00CF2B12"/>
    <w:rsid w:val="00CF2F72"/>
    <w:rsid w:val="00CF2F73"/>
    <w:rsid w:val="00CF38D4"/>
    <w:rsid w:val="00CF4028"/>
    <w:rsid w:val="00CF40B7"/>
    <w:rsid w:val="00CF4297"/>
    <w:rsid w:val="00CF4453"/>
    <w:rsid w:val="00CF513C"/>
    <w:rsid w:val="00CF5907"/>
    <w:rsid w:val="00CF5E71"/>
    <w:rsid w:val="00CF5F3D"/>
    <w:rsid w:val="00CF608A"/>
    <w:rsid w:val="00CF60A8"/>
    <w:rsid w:val="00CF62F5"/>
    <w:rsid w:val="00CF6C82"/>
    <w:rsid w:val="00CF7205"/>
    <w:rsid w:val="00CF7409"/>
    <w:rsid w:val="00CF759F"/>
    <w:rsid w:val="00CF75AC"/>
    <w:rsid w:val="00CF7CC3"/>
    <w:rsid w:val="00D004EE"/>
    <w:rsid w:val="00D010EF"/>
    <w:rsid w:val="00D014BF"/>
    <w:rsid w:val="00D0157A"/>
    <w:rsid w:val="00D01D6E"/>
    <w:rsid w:val="00D02970"/>
    <w:rsid w:val="00D029D0"/>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FD"/>
    <w:rsid w:val="00D053B9"/>
    <w:rsid w:val="00D0544A"/>
    <w:rsid w:val="00D05755"/>
    <w:rsid w:val="00D06087"/>
    <w:rsid w:val="00D0639D"/>
    <w:rsid w:val="00D064C1"/>
    <w:rsid w:val="00D06686"/>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E5"/>
    <w:rsid w:val="00D20502"/>
    <w:rsid w:val="00D208B4"/>
    <w:rsid w:val="00D20E0D"/>
    <w:rsid w:val="00D20E53"/>
    <w:rsid w:val="00D21BD5"/>
    <w:rsid w:val="00D21F61"/>
    <w:rsid w:val="00D2257D"/>
    <w:rsid w:val="00D225A7"/>
    <w:rsid w:val="00D22B10"/>
    <w:rsid w:val="00D22D56"/>
    <w:rsid w:val="00D23303"/>
    <w:rsid w:val="00D23803"/>
    <w:rsid w:val="00D2395E"/>
    <w:rsid w:val="00D23A3A"/>
    <w:rsid w:val="00D23CC0"/>
    <w:rsid w:val="00D23D1F"/>
    <w:rsid w:val="00D246A5"/>
    <w:rsid w:val="00D2474F"/>
    <w:rsid w:val="00D24C1A"/>
    <w:rsid w:val="00D25003"/>
    <w:rsid w:val="00D25164"/>
    <w:rsid w:val="00D256F2"/>
    <w:rsid w:val="00D2571C"/>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F7"/>
    <w:rsid w:val="00D5213B"/>
    <w:rsid w:val="00D525C9"/>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DB6"/>
    <w:rsid w:val="00D8535E"/>
    <w:rsid w:val="00D85416"/>
    <w:rsid w:val="00D8545D"/>
    <w:rsid w:val="00D855FE"/>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656"/>
    <w:rsid w:val="00DA5B2F"/>
    <w:rsid w:val="00DA5D40"/>
    <w:rsid w:val="00DA621D"/>
    <w:rsid w:val="00DA67AA"/>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B70"/>
    <w:rsid w:val="00DB7592"/>
    <w:rsid w:val="00DB759B"/>
    <w:rsid w:val="00DB7866"/>
    <w:rsid w:val="00DB7F6F"/>
    <w:rsid w:val="00DC00C2"/>
    <w:rsid w:val="00DC0227"/>
    <w:rsid w:val="00DC0472"/>
    <w:rsid w:val="00DC0CC2"/>
    <w:rsid w:val="00DC14AF"/>
    <w:rsid w:val="00DC1510"/>
    <w:rsid w:val="00DC1AF4"/>
    <w:rsid w:val="00DC1BE7"/>
    <w:rsid w:val="00DC1D77"/>
    <w:rsid w:val="00DC1E6B"/>
    <w:rsid w:val="00DC1FDB"/>
    <w:rsid w:val="00DC2275"/>
    <w:rsid w:val="00DC2CCA"/>
    <w:rsid w:val="00DC2FF0"/>
    <w:rsid w:val="00DC3A60"/>
    <w:rsid w:val="00DC43AD"/>
    <w:rsid w:val="00DC4A2D"/>
    <w:rsid w:val="00DC5343"/>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B3D"/>
    <w:rsid w:val="00DD410A"/>
    <w:rsid w:val="00DD4384"/>
    <w:rsid w:val="00DD43C8"/>
    <w:rsid w:val="00DD464E"/>
    <w:rsid w:val="00DD46B4"/>
    <w:rsid w:val="00DD4AD3"/>
    <w:rsid w:val="00DD4C7A"/>
    <w:rsid w:val="00DD5B0F"/>
    <w:rsid w:val="00DD5D6B"/>
    <w:rsid w:val="00DD5D72"/>
    <w:rsid w:val="00DD5DF8"/>
    <w:rsid w:val="00DD5FA3"/>
    <w:rsid w:val="00DD6DF4"/>
    <w:rsid w:val="00DD6FBE"/>
    <w:rsid w:val="00DD7814"/>
    <w:rsid w:val="00DD787C"/>
    <w:rsid w:val="00DD7A7A"/>
    <w:rsid w:val="00DD7B9D"/>
    <w:rsid w:val="00DD7CC4"/>
    <w:rsid w:val="00DD7F66"/>
    <w:rsid w:val="00DD7F79"/>
    <w:rsid w:val="00DE01EC"/>
    <w:rsid w:val="00DE0235"/>
    <w:rsid w:val="00DE0735"/>
    <w:rsid w:val="00DE07BB"/>
    <w:rsid w:val="00DE0B5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66A"/>
    <w:rsid w:val="00DF47A4"/>
    <w:rsid w:val="00DF4B81"/>
    <w:rsid w:val="00DF519E"/>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51C6"/>
    <w:rsid w:val="00E051C8"/>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D7C"/>
    <w:rsid w:val="00E27E8D"/>
    <w:rsid w:val="00E27F91"/>
    <w:rsid w:val="00E30866"/>
    <w:rsid w:val="00E30C06"/>
    <w:rsid w:val="00E31225"/>
    <w:rsid w:val="00E314AE"/>
    <w:rsid w:val="00E3185B"/>
    <w:rsid w:val="00E3195E"/>
    <w:rsid w:val="00E31A13"/>
    <w:rsid w:val="00E31C66"/>
    <w:rsid w:val="00E31C87"/>
    <w:rsid w:val="00E322E3"/>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DB0"/>
    <w:rsid w:val="00E525F9"/>
    <w:rsid w:val="00E52F7C"/>
    <w:rsid w:val="00E52F8B"/>
    <w:rsid w:val="00E54B8E"/>
    <w:rsid w:val="00E5509B"/>
    <w:rsid w:val="00E55456"/>
    <w:rsid w:val="00E556DD"/>
    <w:rsid w:val="00E557A8"/>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C2E"/>
    <w:rsid w:val="00E92149"/>
    <w:rsid w:val="00E92205"/>
    <w:rsid w:val="00E92225"/>
    <w:rsid w:val="00E9285A"/>
    <w:rsid w:val="00E92A11"/>
    <w:rsid w:val="00E92A2C"/>
    <w:rsid w:val="00E92BFF"/>
    <w:rsid w:val="00E9360D"/>
    <w:rsid w:val="00E9399B"/>
    <w:rsid w:val="00E939D5"/>
    <w:rsid w:val="00E941FF"/>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51A0"/>
    <w:rsid w:val="00EA51C6"/>
    <w:rsid w:val="00EA51E5"/>
    <w:rsid w:val="00EA5652"/>
    <w:rsid w:val="00EA5FAA"/>
    <w:rsid w:val="00EA625C"/>
    <w:rsid w:val="00EA64F2"/>
    <w:rsid w:val="00EA6AF9"/>
    <w:rsid w:val="00EA7023"/>
    <w:rsid w:val="00EA7099"/>
    <w:rsid w:val="00EA712C"/>
    <w:rsid w:val="00EA726C"/>
    <w:rsid w:val="00EA785A"/>
    <w:rsid w:val="00EA7F89"/>
    <w:rsid w:val="00EB05DE"/>
    <w:rsid w:val="00EB0FE3"/>
    <w:rsid w:val="00EB1157"/>
    <w:rsid w:val="00EB1BE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F7B"/>
    <w:rsid w:val="00EC0C88"/>
    <w:rsid w:val="00EC1237"/>
    <w:rsid w:val="00EC1480"/>
    <w:rsid w:val="00EC17A4"/>
    <w:rsid w:val="00EC18BC"/>
    <w:rsid w:val="00EC18C7"/>
    <w:rsid w:val="00EC1CE5"/>
    <w:rsid w:val="00EC1EF4"/>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505E"/>
    <w:rsid w:val="00ED508C"/>
    <w:rsid w:val="00ED5C3D"/>
    <w:rsid w:val="00ED5E90"/>
    <w:rsid w:val="00ED5EF6"/>
    <w:rsid w:val="00ED6A33"/>
    <w:rsid w:val="00ED6CF3"/>
    <w:rsid w:val="00ED6D35"/>
    <w:rsid w:val="00ED7ABC"/>
    <w:rsid w:val="00ED7E8F"/>
    <w:rsid w:val="00EE16CC"/>
    <w:rsid w:val="00EE1A10"/>
    <w:rsid w:val="00EE1B52"/>
    <w:rsid w:val="00EE1E99"/>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32D"/>
    <w:rsid w:val="00F006BA"/>
    <w:rsid w:val="00F00BD3"/>
    <w:rsid w:val="00F00D94"/>
    <w:rsid w:val="00F00E0D"/>
    <w:rsid w:val="00F00E1C"/>
    <w:rsid w:val="00F00FAE"/>
    <w:rsid w:val="00F0108F"/>
    <w:rsid w:val="00F011C1"/>
    <w:rsid w:val="00F0134F"/>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7E3E"/>
    <w:rsid w:val="00F20448"/>
    <w:rsid w:val="00F20576"/>
    <w:rsid w:val="00F21231"/>
    <w:rsid w:val="00F21B2D"/>
    <w:rsid w:val="00F221A2"/>
    <w:rsid w:val="00F2242E"/>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72F9"/>
    <w:rsid w:val="00F278A7"/>
    <w:rsid w:val="00F27A6B"/>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3CC"/>
    <w:rsid w:val="00F51489"/>
    <w:rsid w:val="00F51E45"/>
    <w:rsid w:val="00F52389"/>
    <w:rsid w:val="00F52A36"/>
    <w:rsid w:val="00F52C7E"/>
    <w:rsid w:val="00F52CFA"/>
    <w:rsid w:val="00F53435"/>
    <w:rsid w:val="00F53846"/>
    <w:rsid w:val="00F53EE8"/>
    <w:rsid w:val="00F5406C"/>
    <w:rsid w:val="00F5439A"/>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73E"/>
    <w:rsid w:val="00F90C4B"/>
    <w:rsid w:val="00F912E9"/>
    <w:rsid w:val="00F91447"/>
    <w:rsid w:val="00F9146E"/>
    <w:rsid w:val="00F91F79"/>
    <w:rsid w:val="00F920EA"/>
    <w:rsid w:val="00F922E8"/>
    <w:rsid w:val="00F92361"/>
    <w:rsid w:val="00F92BC8"/>
    <w:rsid w:val="00F9347F"/>
    <w:rsid w:val="00F93654"/>
    <w:rsid w:val="00F93D74"/>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6E9"/>
    <w:rsid w:val="00FB2C20"/>
    <w:rsid w:val="00FB2EF2"/>
    <w:rsid w:val="00FB3096"/>
    <w:rsid w:val="00FB30B4"/>
    <w:rsid w:val="00FB33B6"/>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7033"/>
    <w:rsid w:val="00FE720A"/>
    <w:rsid w:val="00FE72A2"/>
    <w:rsid w:val="00FE78DF"/>
    <w:rsid w:val="00FF00FF"/>
    <w:rsid w:val="00FF0B04"/>
    <w:rsid w:val="00FF0CCA"/>
    <w:rsid w:val="00FF0F6C"/>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5NUHHDQN7SK2-1476151046-564134</_dlc_DocId>
    <_dlc_DocIdUrl xmlns="f166a696-7b5b-4ccd-9f0c-ffde0cceec81">
      <Url>https://ericsson.sharepoint.com/sites/star/_layouts/15/DocIdRedir.aspx?ID=5NUHHDQN7SK2-1476151046-564134</Url>
      <Description>5NUHHDQN7SK2-1476151046-564134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2.xml><?xml version="1.0" encoding="utf-8"?>
<ds:datastoreItem xmlns:ds="http://schemas.openxmlformats.org/officeDocument/2006/customXml" ds:itemID="{76AA97E7-C614-4987-88AE-17FAD4DC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FD3527F-078C-46FF-917C-D402B9DBDD85}">
  <ds:schemaRefs>
    <ds:schemaRef ds:uri="http://www.w3.org/XML/1998/namespace"/>
    <ds:schemaRef ds:uri="611109f9-ed58-4498-a270-1fb2086a5321"/>
    <ds:schemaRef ds:uri="http://schemas.microsoft.com/sharepoint/v4"/>
    <ds:schemaRef ds:uri="http://schemas.microsoft.com/office/2006/documentManagement/types"/>
    <ds:schemaRef ds:uri="f166a696-7b5b-4ccd-9f0c-ffde0cceec81"/>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d8762117-8292-4133-b1c7-eab5c6487cfd"/>
    <ds:schemaRef ds:uri="http://purl.org/dc/elements/1.1/"/>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12751</TotalTime>
  <Pages>10</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3630</cp:revision>
  <dcterms:created xsi:type="dcterms:W3CDTF">2022-08-08T08:25:00Z</dcterms:created>
  <dcterms:modified xsi:type="dcterms:W3CDTF">2024-04-08T14:24:00Z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a8dfb2b1-9dbc-4bb3-9d78-65ac2daddbd7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